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54240" w14:textId="77777777" w:rsidR="007F7659" w:rsidRDefault="007F7659" w:rsidP="007F7659">
      <w:pPr>
        <w:rPr>
          <w:rFonts w:ascii="Georgia" w:hAnsi="Georgia"/>
          <w:b/>
          <w:sz w:val="28"/>
          <w:szCs w:val="28"/>
        </w:rPr>
      </w:pPr>
    </w:p>
    <w:p w14:paraId="09CB762F" w14:textId="77777777" w:rsidR="007F7659" w:rsidRPr="002720B8" w:rsidRDefault="007F7659" w:rsidP="007F7659">
      <w:pPr>
        <w:rPr>
          <w:rFonts w:ascii="Georgia" w:hAnsi="Georgia"/>
          <w:b/>
          <w:color w:val="0E569A"/>
          <w:sz w:val="28"/>
          <w:szCs w:val="28"/>
        </w:rPr>
      </w:pPr>
      <w:r w:rsidRPr="002720B8">
        <w:rPr>
          <w:rFonts w:ascii="Georgia" w:hAnsi="Georgia"/>
          <w:b/>
          <w:color w:val="0E569A"/>
          <w:sz w:val="28"/>
          <w:szCs w:val="28"/>
        </w:rPr>
        <w:t>Preservation Assistance Grants for Smaller Institutions</w:t>
      </w:r>
    </w:p>
    <w:p w14:paraId="5D818FE3" w14:textId="77777777" w:rsidR="007F7659" w:rsidRPr="000A46FB" w:rsidRDefault="007F7659" w:rsidP="007F7659">
      <w:pPr>
        <w:rPr>
          <w:rFonts w:ascii="Georgia" w:hAnsi="Georgia"/>
          <w:sz w:val="21"/>
          <w:szCs w:val="21"/>
        </w:rPr>
      </w:pPr>
    </w:p>
    <w:p w14:paraId="4E79D4C0" w14:textId="77777777" w:rsidR="007F7659" w:rsidRDefault="007F7659" w:rsidP="007F7659">
      <w:pPr>
        <w:rPr>
          <w:rFonts w:ascii="Georgia" w:hAnsi="Georgia"/>
          <w:sz w:val="21"/>
          <w:szCs w:val="21"/>
        </w:rPr>
      </w:pPr>
      <w:r w:rsidRPr="000A46FB">
        <w:rPr>
          <w:rFonts w:ascii="Georgia" w:hAnsi="Georgia"/>
          <w:sz w:val="21"/>
          <w:szCs w:val="21"/>
        </w:rPr>
        <w:t>Grants of up to $</w:t>
      </w:r>
      <w:r>
        <w:rPr>
          <w:rFonts w:ascii="Georgia" w:hAnsi="Georgia"/>
          <w:sz w:val="21"/>
          <w:szCs w:val="21"/>
        </w:rPr>
        <w:t>10,</w:t>
      </w:r>
      <w:r w:rsidRPr="000A46FB">
        <w:rPr>
          <w:rFonts w:ascii="Georgia" w:hAnsi="Georgia"/>
          <w:sz w:val="21"/>
          <w:szCs w:val="21"/>
        </w:rPr>
        <w:t>000 are made to enhance the capacity of small and mid-sized libraries, archives, museums, and historical organizations to preserve collections of books, journals, manuscript and archival materials, maps, still and moving images,</w:t>
      </w:r>
      <w:r>
        <w:rPr>
          <w:rFonts w:ascii="Georgia" w:hAnsi="Georgia"/>
          <w:sz w:val="21"/>
          <w:szCs w:val="21"/>
        </w:rPr>
        <w:t xml:space="preserve"> fine and decorative art,</w:t>
      </w:r>
      <w:r w:rsidRPr="000A46FB">
        <w:rPr>
          <w:rFonts w:ascii="Georgia" w:hAnsi="Georgia"/>
          <w:sz w:val="21"/>
          <w:szCs w:val="21"/>
        </w:rPr>
        <w:t xml:space="preserve"> oral histories, recorded sound, and objects of material culture.</w:t>
      </w:r>
      <w:r>
        <w:rPr>
          <w:rFonts w:ascii="Georgia" w:hAnsi="Georgia"/>
          <w:sz w:val="21"/>
          <w:szCs w:val="21"/>
        </w:rPr>
        <w:t xml:space="preserve"> </w:t>
      </w:r>
    </w:p>
    <w:p w14:paraId="32E3A90F" w14:textId="77777777" w:rsidR="007F7659" w:rsidRDefault="007F7659" w:rsidP="007F7659">
      <w:pPr>
        <w:rPr>
          <w:rFonts w:ascii="Georgia" w:hAnsi="Georgia"/>
          <w:sz w:val="21"/>
          <w:szCs w:val="21"/>
        </w:rPr>
      </w:pPr>
    </w:p>
    <w:p w14:paraId="62D98016" w14:textId="77777777" w:rsidR="007F7659" w:rsidRPr="007F7659" w:rsidRDefault="007F7659" w:rsidP="007F7659">
      <w:pPr>
        <w:rPr>
          <w:rFonts w:ascii="Georgia" w:hAnsi="Georgia"/>
          <w:sz w:val="21"/>
          <w:szCs w:val="21"/>
        </w:rPr>
      </w:pPr>
      <w:r w:rsidRPr="002720B8">
        <w:rPr>
          <w:rFonts w:ascii="Georgia" w:hAnsi="Georgia"/>
          <w:b/>
          <w:sz w:val="21"/>
          <w:szCs w:val="21"/>
        </w:rPr>
        <w:t>**New**</w:t>
      </w:r>
      <w:r>
        <w:rPr>
          <w:rFonts w:ascii="Georgia" w:hAnsi="Georgia"/>
          <w:sz w:val="21"/>
          <w:szCs w:val="21"/>
        </w:rPr>
        <w:t xml:space="preserve"> Applicants may request up to $15,000 for certain activities related to </w:t>
      </w:r>
      <w:r w:rsidRPr="00403809">
        <w:rPr>
          <w:rFonts w:ascii="Georgia" w:hAnsi="Georgia"/>
          <w:sz w:val="21"/>
          <w:szCs w:val="21"/>
        </w:rPr>
        <w:t>planning</w:t>
      </w:r>
      <w:r>
        <w:rPr>
          <w:rFonts w:ascii="Georgia" w:hAnsi="Georgia"/>
          <w:sz w:val="21"/>
          <w:szCs w:val="21"/>
        </w:rPr>
        <w:t xml:space="preserve"> for the 250</w:t>
      </w:r>
      <w:r w:rsidRPr="007F7659">
        <w:rPr>
          <w:rFonts w:ascii="Georgia" w:hAnsi="Georgia"/>
          <w:sz w:val="21"/>
          <w:szCs w:val="21"/>
          <w:vertAlign w:val="superscript"/>
        </w:rPr>
        <w:t>th</w:t>
      </w:r>
      <w:r>
        <w:rPr>
          <w:rFonts w:ascii="Georgia" w:hAnsi="Georgia"/>
          <w:sz w:val="21"/>
          <w:szCs w:val="21"/>
        </w:rPr>
        <w:t xml:space="preserve"> anniversary of American independence. </w:t>
      </w:r>
    </w:p>
    <w:p w14:paraId="4D13AB73" w14:textId="77777777" w:rsidR="007F7659" w:rsidRDefault="007F7659" w:rsidP="007F7659">
      <w:pPr>
        <w:rPr>
          <w:rFonts w:ascii="Georgia" w:hAnsi="Georgia"/>
          <w:sz w:val="21"/>
          <w:szCs w:val="21"/>
        </w:rPr>
      </w:pPr>
    </w:p>
    <w:p w14:paraId="06A5445B" w14:textId="77777777" w:rsidR="007F7659" w:rsidRPr="000A46FB" w:rsidRDefault="007F7659" w:rsidP="007F7659">
      <w:pPr>
        <w:rPr>
          <w:rFonts w:ascii="Georgia" w:hAnsi="Georgia"/>
          <w:sz w:val="21"/>
          <w:szCs w:val="21"/>
        </w:rPr>
      </w:pPr>
      <w:r w:rsidRPr="000A46FB">
        <w:rPr>
          <w:rFonts w:ascii="Georgia" w:hAnsi="Georgia"/>
          <w:sz w:val="21"/>
          <w:szCs w:val="21"/>
        </w:rPr>
        <w:t xml:space="preserve"> </w:t>
      </w:r>
      <w:r w:rsidRPr="000A46FB">
        <w:rPr>
          <w:rFonts w:ascii="Georgia" w:hAnsi="Georgia"/>
          <w:sz w:val="21"/>
          <w:szCs w:val="21"/>
        </w:rPr>
        <w:tab/>
      </w:r>
      <w:r w:rsidRPr="000A46FB">
        <w:rPr>
          <w:rFonts w:ascii="Georgia" w:hAnsi="Georgia"/>
          <w:sz w:val="21"/>
          <w:szCs w:val="21"/>
        </w:rPr>
        <w:tab/>
      </w:r>
    </w:p>
    <w:tbl>
      <w:tblPr>
        <w:tblStyle w:val="TableGrid"/>
        <w:tblW w:w="0" w:type="auto"/>
        <w:tblLook w:val="04A0" w:firstRow="1" w:lastRow="0" w:firstColumn="1" w:lastColumn="0" w:noHBand="0" w:noVBand="1"/>
      </w:tblPr>
      <w:tblGrid>
        <w:gridCol w:w="2718"/>
        <w:gridCol w:w="2790"/>
        <w:gridCol w:w="3060"/>
      </w:tblGrid>
      <w:tr w:rsidR="007F7659" w14:paraId="2810812E" w14:textId="77777777" w:rsidTr="00CA1BAC">
        <w:tc>
          <w:tcPr>
            <w:tcW w:w="2718" w:type="dxa"/>
          </w:tcPr>
          <w:p w14:paraId="0D3C07EA" w14:textId="77777777" w:rsidR="007F7659" w:rsidRDefault="007F7659" w:rsidP="00CA1BAC">
            <w:pPr>
              <w:jc w:val="center"/>
              <w:rPr>
                <w:rFonts w:ascii="Georgia" w:hAnsi="Georgia"/>
                <w:sz w:val="21"/>
                <w:szCs w:val="21"/>
              </w:rPr>
            </w:pPr>
            <w:r w:rsidRPr="002720B8">
              <w:rPr>
                <w:rFonts w:ascii="Georgia" w:hAnsi="Georgia"/>
                <w:color w:val="0E569A"/>
                <w:sz w:val="21"/>
                <w:szCs w:val="21"/>
              </w:rPr>
              <w:t>DEADLINE</w:t>
            </w:r>
          </w:p>
        </w:tc>
        <w:tc>
          <w:tcPr>
            <w:tcW w:w="2790" w:type="dxa"/>
          </w:tcPr>
          <w:p w14:paraId="53085FF8" w14:textId="77777777" w:rsidR="007F7659" w:rsidRDefault="007F7659" w:rsidP="00CA1BAC">
            <w:pPr>
              <w:jc w:val="center"/>
              <w:rPr>
                <w:rFonts w:ascii="Georgia" w:hAnsi="Georgia"/>
                <w:sz w:val="21"/>
                <w:szCs w:val="21"/>
              </w:rPr>
            </w:pPr>
            <w:r w:rsidRPr="002720B8">
              <w:rPr>
                <w:rFonts w:ascii="Georgia" w:hAnsi="Georgia"/>
                <w:color w:val="0E569A"/>
                <w:sz w:val="21"/>
                <w:szCs w:val="21"/>
              </w:rPr>
              <w:t>NOTIFICATION</w:t>
            </w:r>
          </w:p>
        </w:tc>
        <w:tc>
          <w:tcPr>
            <w:tcW w:w="3060" w:type="dxa"/>
          </w:tcPr>
          <w:p w14:paraId="03567D45" w14:textId="77777777" w:rsidR="007F7659" w:rsidRDefault="007F7659" w:rsidP="00CA1BAC">
            <w:pPr>
              <w:jc w:val="center"/>
              <w:rPr>
                <w:rFonts w:ascii="Georgia" w:hAnsi="Georgia"/>
                <w:sz w:val="21"/>
                <w:szCs w:val="21"/>
              </w:rPr>
            </w:pPr>
            <w:r w:rsidRPr="002720B8">
              <w:rPr>
                <w:rFonts w:ascii="Georgia" w:hAnsi="Georgia"/>
                <w:color w:val="0E569A"/>
                <w:sz w:val="21"/>
                <w:szCs w:val="21"/>
              </w:rPr>
              <w:t>PROJECTS BEGINNING</w:t>
            </w:r>
          </w:p>
        </w:tc>
      </w:tr>
      <w:tr w:rsidR="007F7659" w14:paraId="6978AD55" w14:textId="77777777" w:rsidTr="00CA1BAC">
        <w:tc>
          <w:tcPr>
            <w:tcW w:w="2718" w:type="dxa"/>
          </w:tcPr>
          <w:p w14:paraId="1C3895A2" w14:textId="77777777" w:rsidR="007F7659" w:rsidRDefault="007F7659" w:rsidP="00CA1BAC">
            <w:pPr>
              <w:jc w:val="center"/>
              <w:rPr>
                <w:rFonts w:ascii="Georgia" w:hAnsi="Georgia"/>
                <w:sz w:val="21"/>
                <w:szCs w:val="21"/>
              </w:rPr>
            </w:pPr>
            <w:r>
              <w:rPr>
                <w:rFonts w:ascii="Georgia" w:hAnsi="Georgia"/>
                <w:sz w:val="21"/>
                <w:szCs w:val="21"/>
              </w:rPr>
              <w:t>January 15</w:t>
            </w:r>
            <w:r w:rsidRPr="000A46FB">
              <w:rPr>
                <w:rFonts w:ascii="Georgia" w:hAnsi="Georgia"/>
                <w:sz w:val="21"/>
                <w:szCs w:val="21"/>
              </w:rPr>
              <w:t>, 20</w:t>
            </w:r>
            <w:r>
              <w:rPr>
                <w:rFonts w:ascii="Georgia" w:hAnsi="Georgia"/>
                <w:sz w:val="21"/>
                <w:szCs w:val="21"/>
              </w:rPr>
              <w:t>2</w:t>
            </w:r>
            <w:r w:rsidR="00984736">
              <w:rPr>
                <w:rFonts w:ascii="Georgia" w:hAnsi="Georgia"/>
                <w:sz w:val="21"/>
                <w:szCs w:val="21"/>
              </w:rPr>
              <w:t>1</w:t>
            </w:r>
          </w:p>
        </w:tc>
        <w:tc>
          <w:tcPr>
            <w:tcW w:w="2790" w:type="dxa"/>
          </w:tcPr>
          <w:p w14:paraId="41D12C1D" w14:textId="77777777" w:rsidR="007F7659" w:rsidRDefault="007F7659" w:rsidP="00CA1BAC">
            <w:pPr>
              <w:jc w:val="center"/>
              <w:rPr>
                <w:rFonts w:ascii="Georgia" w:hAnsi="Georgia"/>
                <w:sz w:val="21"/>
                <w:szCs w:val="21"/>
              </w:rPr>
            </w:pPr>
            <w:r>
              <w:rPr>
                <w:rFonts w:ascii="Georgia" w:hAnsi="Georgia"/>
                <w:sz w:val="21"/>
                <w:szCs w:val="21"/>
              </w:rPr>
              <w:t>August 202</w:t>
            </w:r>
            <w:r w:rsidR="00984736">
              <w:rPr>
                <w:rFonts w:ascii="Georgia" w:hAnsi="Georgia"/>
                <w:sz w:val="21"/>
                <w:szCs w:val="21"/>
              </w:rPr>
              <w:t>1</w:t>
            </w:r>
          </w:p>
        </w:tc>
        <w:tc>
          <w:tcPr>
            <w:tcW w:w="3060" w:type="dxa"/>
          </w:tcPr>
          <w:p w14:paraId="10961A39" w14:textId="77777777" w:rsidR="007F7659" w:rsidRDefault="007F7659" w:rsidP="00CA1BAC">
            <w:pPr>
              <w:jc w:val="center"/>
              <w:rPr>
                <w:rFonts w:ascii="Georgia" w:hAnsi="Georgia"/>
                <w:sz w:val="21"/>
                <w:szCs w:val="21"/>
              </w:rPr>
            </w:pPr>
            <w:r>
              <w:rPr>
                <w:rFonts w:ascii="Georgia" w:hAnsi="Georgia"/>
                <w:sz w:val="21"/>
                <w:szCs w:val="21"/>
              </w:rPr>
              <w:t>September 202</w:t>
            </w:r>
            <w:r w:rsidR="00984736">
              <w:rPr>
                <w:rFonts w:ascii="Georgia" w:hAnsi="Georgia"/>
                <w:sz w:val="21"/>
                <w:szCs w:val="21"/>
              </w:rPr>
              <w:t>1</w:t>
            </w:r>
          </w:p>
        </w:tc>
      </w:tr>
    </w:tbl>
    <w:p w14:paraId="559E91A9" w14:textId="77777777" w:rsidR="007F7659" w:rsidRDefault="007F7659" w:rsidP="007F7659">
      <w:pPr>
        <w:rPr>
          <w:rFonts w:ascii="Georgia" w:hAnsi="Georgia"/>
          <w:sz w:val="21"/>
          <w:szCs w:val="21"/>
        </w:rPr>
      </w:pPr>
    </w:p>
    <w:p w14:paraId="3F46DCEE" w14:textId="77777777" w:rsidR="007F7659" w:rsidRPr="000A46FB" w:rsidRDefault="007F7659" w:rsidP="007F7659">
      <w:pPr>
        <w:rPr>
          <w:rFonts w:ascii="Georgia" w:hAnsi="Georgia"/>
          <w:sz w:val="21"/>
          <w:szCs w:val="21"/>
        </w:rPr>
      </w:pPr>
      <w:r w:rsidRPr="000A46FB">
        <w:rPr>
          <w:rFonts w:ascii="Georgia" w:hAnsi="Georgia"/>
          <w:sz w:val="21"/>
          <w:szCs w:val="21"/>
        </w:rPr>
        <w:tab/>
      </w:r>
      <w:r w:rsidRPr="000A46FB">
        <w:rPr>
          <w:rFonts w:ascii="Georgia" w:hAnsi="Georgia"/>
          <w:sz w:val="21"/>
          <w:szCs w:val="21"/>
        </w:rPr>
        <w:tab/>
      </w:r>
    </w:p>
    <w:p w14:paraId="1C967CD1" w14:textId="77777777" w:rsidR="007F7659" w:rsidRPr="000A46FB" w:rsidRDefault="007F7659" w:rsidP="007F7659">
      <w:pPr>
        <w:rPr>
          <w:rFonts w:ascii="Georgia" w:hAnsi="Georgia"/>
          <w:sz w:val="21"/>
          <w:szCs w:val="21"/>
        </w:rPr>
      </w:pPr>
      <w:r w:rsidRPr="000A46FB">
        <w:rPr>
          <w:rFonts w:ascii="Georgia" w:hAnsi="Georgia"/>
          <w:sz w:val="21"/>
          <w:szCs w:val="21"/>
        </w:rPr>
        <w:t xml:space="preserve">To be eligible for a Preservation Assistance Grant, your organization must: </w:t>
      </w:r>
    </w:p>
    <w:p w14:paraId="543F160C" w14:textId="77777777" w:rsidR="007F7659" w:rsidRPr="000A46FB" w:rsidRDefault="007F7659" w:rsidP="007F7659">
      <w:pPr>
        <w:rPr>
          <w:rFonts w:ascii="Georgia" w:hAnsi="Georgia"/>
          <w:sz w:val="21"/>
          <w:szCs w:val="21"/>
        </w:rPr>
      </w:pPr>
    </w:p>
    <w:p w14:paraId="133DA613" w14:textId="77777777" w:rsidR="007F7659" w:rsidRPr="000A46FB" w:rsidRDefault="007F7659" w:rsidP="007F7659">
      <w:pPr>
        <w:pStyle w:val="ListParagraph"/>
        <w:numPr>
          <w:ilvl w:val="0"/>
          <w:numId w:val="1"/>
        </w:numPr>
        <w:rPr>
          <w:rFonts w:ascii="Georgia" w:hAnsi="Georgia"/>
          <w:sz w:val="21"/>
          <w:szCs w:val="21"/>
        </w:rPr>
      </w:pPr>
      <w:r>
        <w:rPr>
          <w:rFonts w:ascii="Georgia" w:hAnsi="Georgia"/>
          <w:sz w:val="21"/>
          <w:szCs w:val="21"/>
        </w:rPr>
        <w:t>o</w:t>
      </w:r>
      <w:r w:rsidRPr="000A46FB">
        <w:rPr>
          <w:rFonts w:ascii="Georgia" w:hAnsi="Georgia"/>
          <w:sz w:val="21"/>
          <w:szCs w:val="21"/>
        </w:rPr>
        <w:t>wn</w:t>
      </w:r>
      <w:r>
        <w:rPr>
          <w:rFonts w:ascii="Georgia" w:hAnsi="Georgia"/>
          <w:sz w:val="21"/>
          <w:szCs w:val="21"/>
        </w:rPr>
        <w:t xml:space="preserve"> or be responsible for</w:t>
      </w:r>
      <w:r w:rsidRPr="000A46FB">
        <w:rPr>
          <w:rFonts w:ascii="Georgia" w:hAnsi="Georgia"/>
          <w:sz w:val="21"/>
          <w:szCs w:val="21"/>
        </w:rPr>
        <w:t xml:space="preserve"> humanities collections;</w:t>
      </w:r>
    </w:p>
    <w:p w14:paraId="3F18E6F7" w14:textId="77777777" w:rsidR="007F7659" w:rsidRPr="000A46FB" w:rsidRDefault="007F7659" w:rsidP="007F7659">
      <w:pPr>
        <w:pStyle w:val="ListParagraph"/>
        <w:numPr>
          <w:ilvl w:val="0"/>
          <w:numId w:val="1"/>
        </w:numPr>
        <w:rPr>
          <w:rFonts w:ascii="Georgia" w:hAnsi="Georgia"/>
          <w:sz w:val="21"/>
          <w:szCs w:val="21"/>
        </w:rPr>
      </w:pPr>
      <w:r w:rsidRPr="000A46FB">
        <w:rPr>
          <w:rFonts w:ascii="Georgia" w:hAnsi="Georgia"/>
          <w:sz w:val="21"/>
          <w:szCs w:val="21"/>
        </w:rPr>
        <w:t>be a U.S. nonprofit organization, state or local governmental agency, or tribal government;</w:t>
      </w:r>
    </w:p>
    <w:p w14:paraId="3961772F" w14:textId="77777777" w:rsidR="007F7659" w:rsidRPr="000A46FB" w:rsidRDefault="007F7659" w:rsidP="007F7659">
      <w:pPr>
        <w:pStyle w:val="ListParagraph"/>
        <w:numPr>
          <w:ilvl w:val="0"/>
          <w:numId w:val="1"/>
        </w:numPr>
        <w:rPr>
          <w:rFonts w:ascii="Georgia" w:hAnsi="Georgia"/>
          <w:sz w:val="21"/>
          <w:szCs w:val="21"/>
        </w:rPr>
      </w:pPr>
      <w:r w:rsidRPr="000A46FB">
        <w:rPr>
          <w:rFonts w:ascii="Georgia" w:hAnsi="Georgia"/>
          <w:sz w:val="21"/>
          <w:szCs w:val="21"/>
        </w:rPr>
        <w:t xml:space="preserve">have at least one full-time staff member or the equivalent, whether paid or unpaid; and </w:t>
      </w:r>
    </w:p>
    <w:p w14:paraId="6B261DAA" w14:textId="77777777" w:rsidR="007F7659" w:rsidRPr="000A46FB" w:rsidRDefault="007F7659" w:rsidP="007F7659">
      <w:pPr>
        <w:pStyle w:val="ListParagraph"/>
        <w:numPr>
          <w:ilvl w:val="0"/>
          <w:numId w:val="1"/>
        </w:numPr>
        <w:rPr>
          <w:rFonts w:ascii="Georgia" w:hAnsi="Georgia"/>
          <w:sz w:val="21"/>
          <w:szCs w:val="21"/>
        </w:rPr>
      </w:pPr>
      <w:r>
        <w:rPr>
          <w:rFonts w:ascii="Georgia" w:hAnsi="Georgia"/>
          <w:sz w:val="21"/>
          <w:szCs w:val="21"/>
        </w:rPr>
        <w:t>have collections that are</w:t>
      </w:r>
      <w:r w:rsidRPr="000A46FB">
        <w:rPr>
          <w:rFonts w:ascii="Georgia" w:hAnsi="Georgia"/>
          <w:sz w:val="21"/>
          <w:szCs w:val="21"/>
        </w:rPr>
        <w:t xml:space="preserve"> open </w:t>
      </w:r>
      <w:r>
        <w:rPr>
          <w:rFonts w:ascii="Georgia" w:hAnsi="Georgia"/>
          <w:sz w:val="21"/>
          <w:szCs w:val="21"/>
        </w:rPr>
        <w:t>and available to the public for research, education, or public programming</w:t>
      </w:r>
      <w:r w:rsidRPr="000A46FB">
        <w:rPr>
          <w:rFonts w:ascii="Georgia" w:hAnsi="Georgia"/>
          <w:sz w:val="21"/>
          <w:szCs w:val="21"/>
        </w:rPr>
        <w:t>.</w:t>
      </w:r>
    </w:p>
    <w:p w14:paraId="304CE990" w14:textId="77777777" w:rsidR="007F7659" w:rsidRPr="000A46FB" w:rsidRDefault="007F7659" w:rsidP="007F7659">
      <w:pPr>
        <w:rPr>
          <w:rFonts w:ascii="Georgia" w:hAnsi="Georgia"/>
          <w:sz w:val="21"/>
          <w:szCs w:val="21"/>
        </w:rPr>
      </w:pPr>
    </w:p>
    <w:p w14:paraId="11A8F4E2" w14:textId="77777777" w:rsidR="007F7659" w:rsidRPr="000A46FB" w:rsidRDefault="007F7659" w:rsidP="007F7659">
      <w:pPr>
        <w:rPr>
          <w:rFonts w:ascii="Georgia" w:hAnsi="Georgia"/>
          <w:sz w:val="21"/>
          <w:szCs w:val="21"/>
        </w:rPr>
      </w:pPr>
      <w:r w:rsidRPr="000A46FB">
        <w:rPr>
          <w:rFonts w:ascii="Georgia" w:hAnsi="Georgia"/>
          <w:sz w:val="21"/>
          <w:szCs w:val="21"/>
        </w:rPr>
        <w:t xml:space="preserve">Activities that can be supported through a Preservation Assistance Grant include: </w:t>
      </w:r>
    </w:p>
    <w:p w14:paraId="19C74517" w14:textId="77777777" w:rsidR="007F7659" w:rsidRPr="000A46FB" w:rsidRDefault="007F7659" w:rsidP="007F7659">
      <w:pPr>
        <w:rPr>
          <w:rFonts w:ascii="Georgia" w:hAnsi="Georgia"/>
          <w:sz w:val="21"/>
          <w:szCs w:val="21"/>
        </w:rPr>
      </w:pPr>
    </w:p>
    <w:p w14:paraId="0CB245AC" w14:textId="77777777" w:rsidR="007F7659" w:rsidRPr="000A46FB" w:rsidRDefault="007F7659" w:rsidP="007F7659">
      <w:pPr>
        <w:pStyle w:val="ListParagraph"/>
        <w:numPr>
          <w:ilvl w:val="0"/>
          <w:numId w:val="2"/>
        </w:numPr>
        <w:rPr>
          <w:rFonts w:ascii="Georgia" w:hAnsi="Georgia"/>
          <w:sz w:val="21"/>
          <w:szCs w:val="21"/>
        </w:rPr>
      </w:pPr>
      <w:r w:rsidRPr="000A46FB">
        <w:rPr>
          <w:rFonts w:ascii="Georgia" w:hAnsi="Georgia"/>
          <w:sz w:val="21"/>
          <w:szCs w:val="21"/>
        </w:rPr>
        <w:t>General preservation or conservation assessments that will help an institution identify its overall preservation needs and develop a long-range, prioritized preservation plan to address those needs.</w:t>
      </w:r>
    </w:p>
    <w:p w14:paraId="2E278172" w14:textId="77777777" w:rsidR="007F7659" w:rsidRPr="000A46FB" w:rsidRDefault="007F7659" w:rsidP="007F7659">
      <w:pPr>
        <w:rPr>
          <w:rFonts w:ascii="Georgia" w:hAnsi="Georgia"/>
          <w:sz w:val="21"/>
          <w:szCs w:val="21"/>
        </w:rPr>
      </w:pPr>
    </w:p>
    <w:p w14:paraId="3C9DC177" w14:textId="77777777" w:rsidR="007F7659" w:rsidRPr="000A46FB" w:rsidRDefault="007F7659" w:rsidP="007F7659">
      <w:pPr>
        <w:pStyle w:val="ListParagraph"/>
        <w:numPr>
          <w:ilvl w:val="0"/>
          <w:numId w:val="2"/>
        </w:numPr>
        <w:rPr>
          <w:rFonts w:ascii="Georgia" w:hAnsi="Georgia"/>
          <w:sz w:val="21"/>
          <w:szCs w:val="21"/>
        </w:rPr>
      </w:pPr>
      <w:r w:rsidRPr="000A46FB">
        <w:rPr>
          <w:rFonts w:ascii="Georgia" w:hAnsi="Georgia"/>
          <w:sz w:val="21"/>
          <w:szCs w:val="21"/>
        </w:rPr>
        <w:t>Consultations with preservation professionals to develop a plan for addressing a specific preservation problem.</w:t>
      </w:r>
    </w:p>
    <w:p w14:paraId="0B13BDE9" w14:textId="77777777" w:rsidR="007F7659" w:rsidRPr="000A46FB" w:rsidRDefault="007F7659" w:rsidP="007F7659">
      <w:pPr>
        <w:rPr>
          <w:rFonts w:ascii="Georgia" w:hAnsi="Georgia"/>
          <w:sz w:val="21"/>
          <w:szCs w:val="21"/>
        </w:rPr>
      </w:pPr>
    </w:p>
    <w:p w14:paraId="0F6958A8" w14:textId="77777777" w:rsidR="007F7659" w:rsidRPr="000A46FB" w:rsidRDefault="007F7659" w:rsidP="007F7659">
      <w:pPr>
        <w:pStyle w:val="ListParagraph"/>
        <w:numPr>
          <w:ilvl w:val="0"/>
          <w:numId w:val="2"/>
        </w:numPr>
        <w:rPr>
          <w:rFonts w:ascii="Georgia" w:hAnsi="Georgia"/>
          <w:sz w:val="21"/>
          <w:szCs w:val="21"/>
        </w:rPr>
      </w:pPr>
      <w:r w:rsidRPr="000A46FB">
        <w:rPr>
          <w:rFonts w:ascii="Georgia" w:hAnsi="Georgia"/>
          <w:sz w:val="21"/>
          <w:szCs w:val="21"/>
        </w:rPr>
        <w:t>The purchase of pres</w:t>
      </w:r>
      <w:r>
        <w:rPr>
          <w:rFonts w:ascii="Georgia" w:hAnsi="Georgia"/>
          <w:sz w:val="21"/>
          <w:szCs w:val="21"/>
        </w:rPr>
        <w:t xml:space="preserve">ervation supplies </w:t>
      </w:r>
      <w:r w:rsidRPr="000A46FB">
        <w:rPr>
          <w:rFonts w:ascii="Georgia" w:hAnsi="Georgia"/>
          <w:sz w:val="21"/>
          <w:szCs w:val="21"/>
        </w:rPr>
        <w:t>and storage furniture</w:t>
      </w:r>
      <w:r>
        <w:rPr>
          <w:rFonts w:ascii="Georgia" w:hAnsi="Georgia"/>
          <w:sz w:val="21"/>
          <w:szCs w:val="21"/>
        </w:rPr>
        <w:t>, including environmental monitoring equipment</w:t>
      </w:r>
      <w:r w:rsidRPr="000A46FB">
        <w:rPr>
          <w:rFonts w:ascii="Georgia" w:hAnsi="Georgia"/>
          <w:sz w:val="21"/>
          <w:szCs w:val="21"/>
        </w:rPr>
        <w:t xml:space="preserve">. Applicants who request funding for the purchase of storage furniture must demonstrate that the request is based on a completed preservation needs assessment or a specialized consultation with a preservation professional. </w:t>
      </w:r>
      <w:r>
        <w:rPr>
          <w:rFonts w:ascii="Georgia" w:hAnsi="Georgia"/>
          <w:sz w:val="21"/>
          <w:szCs w:val="21"/>
        </w:rPr>
        <w:br/>
      </w:r>
    </w:p>
    <w:p w14:paraId="577AE3AC" w14:textId="77777777" w:rsidR="007F7659" w:rsidRPr="002720B8" w:rsidRDefault="007F7659" w:rsidP="007F7659">
      <w:pPr>
        <w:pStyle w:val="ListParagraph"/>
        <w:numPr>
          <w:ilvl w:val="0"/>
          <w:numId w:val="2"/>
        </w:numPr>
        <w:rPr>
          <w:rFonts w:ascii="Georgia" w:hAnsi="Georgia"/>
          <w:sz w:val="21"/>
          <w:szCs w:val="21"/>
        </w:rPr>
      </w:pPr>
      <w:r w:rsidRPr="000A46FB">
        <w:rPr>
          <w:rFonts w:ascii="Georgia" w:hAnsi="Georgia"/>
          <w:sz w:val="21"/>
          <w:szCs w:val="21"/>
        </w:rPr>
        <w:t xml:space="preserve">Attendance at workshops on preservation topics, </w:t>
      </w:r>
      <w:r>
        <w:rPr>
          <w:rFonts w:ascii="Georgia" w:hAnsi="Georgia"/>
          <w:sz w:val="21"/>
          <w:szCs w:val="21"/>
        </w:rPr>
        <w:t xml:space="preserve">hiring </w:t>
      </w:r>
      <w:r>
        <w:rPr>
          <w:sz w:val="22"/>
          <w:szCs w:val="22"/>
        </w:rPr>
        <w:t xml:space="preserve">a consultant to conduct on-site training, </w:t>
      </w:r>
      <w:r w:rsidRPr="000A46FB">
        <w:rPr>
          <w:rFonts w:ascii="Georgia" w:hAnsi="Georgia"/>
          <w:sz w:val="21"/>
          <w:szCs w:val="21"/>
        </w:rPr>
        <w:t xml:space="preserve">best practices for cataloging humanities collections, </w:t>
      </w:r>
      <w:r>
        <w:rPr>
          <w:rFonts w:ascii="Georgia" w:hAnsi="Georgia"/>
          <w:sz w:val="21"/>
          <w:szCs w:val="21"/>
        </w:rPr>
        <w:t>standards and best practices for digital preservation, the care and handling of collections during digitization</w:t>
      </w:r>
      <w:r w:rsidR="002720B8">
        <w:rPr>
          <w:rFonts w:ascii="Georgia" w:hAnsi="Georgia"/>
          <w:sz w:val="21"/>
          <w:szCs w:val="21"/>
        </w:rPr>
        <w:t>, and disaster-preparedness.</w:t>
      </w:r>
    </w:p>
    <w:p w14:paraId="207D11A2" w14:textId="77777777" w:rsidR="007F7659" w:rsidRPr="000A46FB" w:rsidRDefault="007F7659" w:rsidP="007F7659">
      <w:pPr>
        <w:rPr>
          <w:rFonts w:ascii="Georgia" w:hAnsi="Georgia"/>
          <w:sz w:val="21"/>
          <w:szCs w:val="21"/>
        </w:rPr>
      </w:pPr>
    </w:p>
    <w:p w14:paraId="791A26A6" w14:textId="77777777" w:rsidR="007F7659" w:rsidRPr="000A46FB" w:rsidRDefault="007F7659" w:rsidP="007F7659">
      <w:pPr>
        <w:rPr>
          <w:rFonts w:ascii="Georgia" w:hAnsi="Georgia"/>
          <w:sz w:val="21"/>
          <w:szCs w:val="21"/>
        </w:rPr>
      </w:pPr>
      <w:r w:rsidRPr="000A46FB">
        <w:rPr>
          <w:rFonts w:ascii="Georgia" w:hAnsi="Georgia"/>
          <w:sz w:val="21"/>
          <w:szCs w:val="21"/>
        </w:rPr>
        <w:t xml:space="preserve">NEH will pay for consultant fees, travel, and per diem; registration fees, travel, and per diem for staff to attend preservation workshops; the purchase of supplies such as permanent and durable folders, boxes, photo sleeves, and other materials needed to store collections; equipment for monitoring environmental conditions; and storage cabinets, map cases, and shelving made of stable and durable materials.  </w:t>
      </w:r>
    </w:p>
    <w:p w14:paraId="7B49B459" w14:textId="77777777" w:rsidR="007F7659" w:rsidRPr="000A46FB" w:rsidRDefault="007F7659" w:rsidP="007F7659">
      <w:pPr>
        <w:rPr>
          <w:rFonts w:ascii="Georgia" w:hAnsi="Georgia"/>
          <w:sz w:val="21"/>
          <w:szCs w:val="21"/>
        </w:rPr>
      </w:pPr>
    </w:p>
    <w:p w14:paraId="5598B8E3" w14:textId="77777777" w:rsidR="007F7659" w:rsidRPr="005B2144" w:rsidRDefault="007F7659" w:rsidP="007F7659">
      <w:pPr>
        <w:rPr>
          <w:rFonts w:ascii="Georgia" w:hAnsi="Georgia"/>
          <w:b/>
          <w:sz w:val="21"/>
          <w:szCs w:val="21"/>
        </w:rPr>
      </w:pPr>
      <w:r w:rsidRPr="005B2144">
        <w:rPr>
          <w:rFonts w:ascii="Georgia" w:hAnsi="Georgia"/>
          <w:b/>
          <w:sz w:val="21"/>
          <w:szCs w:val="21"/>
        </w:rPr>
        <w:t>What activities are not supported?</w:t>
      </w:r>
    </w:p>
    <w:p w14:paraId="5EF9AE5C" w14:textId="77777777" w:rsidR="007F7659" w:rsidRPr="000A46FB" w:rsidRDefault="007F7659" w:rsidP="007F7659">
      <w:pPr>
        <w:rPr>
          <w:rFonts w:ascii="Georgia" w:hAnsi="Georgia"/>
          <w:sz w:val="21"/>
          <w:szCs w:val="21"/>
        </w:rPr>
      </w:pPr>
    </w:p>
    <w:p w14:paraId="2BA2EDB8" w14:textId="77777777" w:rsidR="007F7659" w:rsidRPr="000A46FB" w:rsidRDefault="007F7659" w:rsidP="007F7659">
      <w:pPr>
        <w:rPr>
          <w:rFonts w:ascii="Georgia" w:hAnsi="Georgia"/>
          <w:sz w:val="21"/>
          <w:szCs w:val="21"/>
        </w:rPr>
      </w:pPr>
      <w:r w:rsidRPr="000A46FB">
        <w:rPr>
          <w:rFonts w:ascii="Georgia" w:hAnsi="Georgia"/>
          <w:sz w:val="21"/>
          <w:szCs w:val="21"/>
        </w:rPr>
        <w:t>NEH will not pay for projects that focus on buildings and other structures or on collections that fall outside of the humanities; for projects that focus primarily on cataloging</w:t>
      </w:r>
      <w:r>
        <w:rPr>
          <w:rFonts w:ascii="Georgia" w:hAnsi="Georgia"/>
          <w:sz w:val="21"/>
          <w:szCs w:val="21"/>
        </w:rPr>
        <w:t xml:space="preserve">; </w:t>
      </w:r>
      <w:r w:rsidRPr="000A46FB">
        <w:rPr>
          <w:rFonts w:ascii="Georgia" w:hAnsi="Georgia"/>
          <w:sz w:val="21"/>
          <w:szCs w:val="21"/>
        </w:rPr>
        <w:t>for reformatting of collections including digitization and microfilming or for the purchase of equipment including computers, scanners, digital cameras</w:t>
      </w:r>
      <w:r>
        <w:rPr>
          <w:rFonts w:ascii="Georgia" w:hAnsi="Georgia"/>
          <w:sz w:val="21"/>
          <w:szCs w:val="21"/>
        </w:rPr>
        <w:t>,</w:t>
      </w:r>
      <w:r w:rsidRPr="000A46FB">
        <w:rPr>
          <w:rFonts w:ascii="Georgia" w:hAnsi="Georgia"/>
          <w:sz w:val="21"/>
          <w:szCs w:val="21"/>
        </w:rPr>
        <w:t xml:space="preserve"> or cassette decks; for conservation treatments</w:t>
      </w:r>
      <w:r>
        <w:rPr>
          <w:rFonts w:ascii="Georgia" w:hAnsi="Georgia"/>
          <w:sz w:val="21"/>
          <w:szCs w:val="21"/>
        </w:rPr>
        <w:t xml:space="preserve"> (except for requests from federally declared disaster areas)</w:t>
      </w:r>
      <w:r w:rsidRPr="000A46FB">
        <w:rPr>
          <w:rFonts w:ascii="Georgia" w:hAnsi="Georgia"/>
          <w:sz w:val="21"/>
          <w:szCs w:val="21"/>
        </w:rPr>
        <w:t>, conservation training, or the purchase of conservation treatment supplies and equipment; for library binding; for attendance at the regular meetings of museum, library, archives, or preservation organizations; or for capital improvements to buildings and building systems, including the purchase of equipment such as air condition</w:t>
      </w:r>
      <w:r w:rsidR="002720B8">
        <w:rPr>
          <w:rFonts w:ascii="Georgia" w:hAnsi="Georgia"/>
          <w:sz w:val="21"/>
          <w:szCs w:val="21"/>
        </w:rPr>
        <w:t>ing,</w:t>
      </w:r>
      <w:r>
        <w:rPr>
          <w:rFonts w:ascii="Georgia" w:hAnsi="Georgia"/>
          <w:sz w:val="21"/>
          <w:szCs w:val="21"/>
        </w:rPr>
        <w:t xml:space="preserve"> </w:t>
      </w:r>
      <w:r w:rsidRPr="000A46FB">
        <w:rPr>
          <w:rFonts w:ascii="Georgia" w:hAnsi="Georgia"/>
          <w:sz w:val="21"/>
          <w:szCs w:val="21"/>
        </w:rPr>
        <w:t>security</w:t>
      </w:r>
      <w:r w:rsidR="002720B8">
        <w:rPr>
          <w:rFonts w:ascii="Georgia" w:hAnsi="Georgia"/>
          <w:sz w:val="21"/>
          <w:szCs w:val="21"/>
        </w:rPr>
        <w:t>,</w:t>
      </w:r>
      <w:r w:rsidRPr="000A46FB">
        <w:rPr>
          <w:rFonts w:ascii="Georgia" w:hAnsi="Georgia"/>
          <w:sz w:val="21"/>
          <w:szCs w:val="21"/>
        </w:rPr>
        <w:t xml:space="preserve"> and fire protection systems.</w:t>
      </w:r>
    </w:p>
    <w:p w14:paraId="24866DB5" w14:textId="77777777" w:rsidR="007F7659" w:rsidRPr="000A46FB" w:rsidRDefault="007F7659" w:rsidP="007F7659">
      <w:pPr>
        <w:rPr>
          <w:rFonts w:ascii="Georgia" w:hAnsi="Georgia"/>
          <w:sz w:val="21"/>
          <w:szCs w:val="21"/>
        </w:rPr>
      </w:pPr>
    </w:p>
    <w:p w14:paraId="542B85A1" w14:textId="77777777" w:rsidR="007F7659" w:rsidRPr="005B2144" w:rsidRDefault="007F7659" w:rsidP="007F7659">
      <w:pPr>
        <w:rPr>
          <w:rFonts w:ascii="Georgia" w:hAnsi="Georgia"/>
          <w:b/>
          <w:sz w:val="21"/>
          <w:szCs w:val="21"/>
        </w:rPr>
      </w:pPr>
      <w:r w:rsidRPr="005B2144">
        <w:rPr>
          <w:rFonts w:ascii="Georgia" w:hAnsi="Georgia"/>
          <w:b/>
          <w:sz w:val="21"/>
          <w:szCs w:val="21"/>
        </w:rPr>
        <w:t xml:space="preserve">What are some examples of projects that would be eligible for support? </w:t>
      </w:r>
    </w:p>
    <w:p w14:paraId="24B25944" w14:textId="77777777" w:rsidR="007F7659" w:rsidRPr="000A46FB" w:rsidRDefault="007F7659" w:rsidP="007F7659">
      <w:pPr>
        <w:rPr>
          <w:rFonts w:ascii="Georgia" w:hAnsi="Georgia"/>
          <w:sz w:val="21"/>
          <w:szCs w:val="21"/>
        </w:rPr>
      </w:pPr>
    </w:p>
    <w:p w14:paraId="69174F21" w14:textId="77777777" w:rsidR="007F7659" w:rsidRPr="000A46FB" w:rsidRDefault="007F7659" w:rsidP="007F7659">
      <w:pPr>
        <w:rPr>
          <w:rFonts w:ascii="Georgia" w:hAnsi="Georgia"/>
          <w:sz w:val="21"/>
          <w:szCs w:val="21"/>
        </w:rPr>
      </w:pPr>
      <w:r w:rsidRPr="000A46FB">
        <w:rPr>
          <w:rFonts w:ascii="Georgia" w:hAnsi="Georgia"/>
          <w:sz w:val="21"/>
          <w:szCs w:val="21"/>
        </w:rPr>
        <w:t>An institution would like to develop a plan for the long-term care of its collections. An appropriate preservation professional has been identified who can carry out a preservation assessment and help draft a long-range plan. The consultant will visit the institution and prepare a report that provides an overview of the current conditions of collections, the environment, and the facilities with prioritized recommendations for preservation action. After the institution has reviewed the report, the consultant will return to help draft a long-range preservation plan. The institution submits an application to NEH requesting support for consultant fees and, as required, travel, lodging and meal expenses for the consultant</w:t>
      </w:r>
      <w:r w:rsidR="002720B8">
        <w:rPr>
          <w:rFonts w:ascii="Georgia" w:hAnsi="Georgia"/>
          <w:sz w:val="21"/>
          <w:szCs w:val="21"/>
        </w:rPr>
        <w:t xml:space="preserve"> and an advanced student working with him/her as a mentee. </w:t>
      </w:r>
    </w:p>
    <w:p w14:paraId="3E43A57E" w14:textId="77777777" w:rsidR="007F7659" w:rsidRPr="000A46FB" w:rsidRDefault="007F7659" w:rsidP="007F7659">
      <w:pPr>
        <w:rPr>
          <w:rFonts w:ascii="Georgia" w:hAnsi="Georgia"/>
          <w:sz w:val="21"/>
          <w:szCs w:val="21"/>
        </w:rPr>
      </w:pPr>
    </w:p>
    <w:p w14:paraId="443099F5" w14:textId="77777777" w:rsidR="007F7659" w:rsidRPr="000A46FB" w:rsidRDefault="007F7659" w:rsidP="007F7659">
      <w:pPr>
        <w:rPr>
          <w:rFonts w:ascii="Georgia" w:hAnsi="Georgia"/>
          <w:sz w:val="21"/>
          <w:szCs w:val="21"/>
        </w:rPr>
      </w:pPr>
      <w:r w:rsidRPr="000A46FB">
        <w:rPr>
          <w:rFonts w:ascii="Georgia" w:hAnsi="Georgia"/>
          <w:sz w:val="21"/>
          <w:szCs w:val="21"/>
        </w:rPr>
        <w:t xml:space="preserve">A preservation assessment has been completed and the institution would like to address the consultant’s recommendation to improve the storage of one of its collections. It applies for a Preservation Assistance Grant to consult with a conservator who can help identify the number and types of cabinets or shelving units and the supplies needed to rehouse the collection. The consultant would also help secure estimates from vendors of </w:t>
      </w:r>
      <w:r w:rsidR="002720B8">
        <w:rPr>
          <w:rFonts w:ascii="Georgia" w:hAnsi="Georgia"/>
          <w:sz w:val="21"/>
          <w:szCs w:val="21"/>
        </w:rPr>
        <w:t xml:space="preserve">appropriate </w:t>
      </w:r>
      <w:r w:rsidRPr="000A46FB">
        <w:rPr>
          <w:rFonts w:ascii="Georgia" w:hAnsi="Georgia"/>
          <w:sz w:val="21"/>
          <w:szCs w:val="21"/>
        </w:rPr>
        <w:t>materials. The grant would support consultant fees and, as required, travel, lodging and meal expenses for the consultant(s). At a subsequent NEH application deadline, the institution could submit a proposal to purchase the storage furniture and supplies.</w:t>
      </w:r>
    </w:p>
    <w:p w14:paraId="178F14E9" w14:textId="77777777" w:rsidR="007F7659" w:rsidRPr="000A46FB" w:rsidRDefault="007F7659" w:rsidP="007F7659">
      <w:pPr>
        <w:rPr>
          <w:rFonts w:ascii="Georgia" w:hAnsi="Georgia"/>
          <w:sz w:val="21"/>
          <w:szCs w:val="21"/>
        </w:rPr>
      </w:pPr>
    </w:p>
    <w:p w14:paraId="6721FE5E" w14:textId="77777777" w:rsidR="007F7659" w:rsidRPr="000A46FB" w:rsidRDefault="007F7659" w:rsidP="007F7659">
      <w:pPr>
        <w:rPr>
          <w:rFonts w:ascii="Georgia" w:hAnsi="Georgia"/>
          <w:sz w:val="21"/>
          <w:szCs w:val="21"/>
        </w:rPr>
      </w:pPr>
      <w:r w:rsidRPr="000A46FB">
        <w:rPr>
          <w:rFonts w:ascii="Georgia" w:hAnsi="Georgia"/>
          <w:sz w:val="21"/>
          <w:szCs w:val="21"/>
        </w:rPr>
        <w:t>An organization needs to create a disaster preparedness and recovery plan. Two staff members would like to attend two three-day workshops, one focused on preparedness, and the other on recovery from water damage, presented by a regional preservation field service program. An NEH grant is requested to support travel and registration fees for the workshops, the assembling of a library of information about disaster preparedness, and the purchase of basic disaster recovery supplies.</w:t>
      </w:r>
      <w:r w:rsidRPr="000A46FB">
        <w:rPr>
          <w:rFonts w:ascii="Georgia" w:hAnsi="Georgia"/>
          <w:sz w:val="21"/>
          <w:szCs w:val="21"/>
        </w:rPr>
        <w:tab/>
      </w:r>
      <w:r w:rsidRPr="000A46FB">
        <w:rPr>
          <w:rFonts w:ascii="Georgia" w:hAnsi="Georgia"/>
          <w:sz w:val="21"/>
          <w:szCs w:val="21"/>
        </w:rPr>
        <w:tab/>
      </w:r>
    </w:p>
    <w:p w14:paraId="1E28402E" w14:textId="77777777" w:rsidR="007F7659" w:rsidRPr="000A46FB" w:rsidRDefault="007F7659" w:rsidP="007F7659">
      <w:pPr>
        <w:rPr>
          <w:rFonts w:ascii="Georgia" w:hAnsi="Georgia"/>
          <w:sz w:val="21"/>
          <w:szCs w:val="21"/>
        </w:rPr>
      </w:pPr>
    </w:p>
    <w:p w14:paraId="0932EAFF" w14:textId="77777777" w:rsidR="007F7659" w:rsidRPr="00126792" w:rsidRDefault="007F7659" w:rsidP="007F7659">
      <w:pPr>
        <w:rPr>
          <w:rFonts w:ascii="Georgia" w:hAnsi="Georgia"/>
          <w:sz w:val="21"/>
          <w:szCs w:val="21"/>
        </w:rPr>
      </w:pPr>
      <w:r w:rsidRPr="000A46FB">
        <w:rPr>
          <w:rFonts w:ascii="Georgia" w:hAnsi="Georgia"/>
          <w:sz w:val="21"/>
          <w:szCs w:val="21"/>
        </w:rPr>
        <w:t xml:space="preserve">See application guidelines for details: </w:t>
      </w:r>
      <w:hyperlink r:id="rId10" w:history="1">
        <w:r w:rsidRPr="009057F7">
          <w:rPr>
            <w:rStyle w:val="Hyperlink"/>
            <w:rFonts w:ascii="Georgia" w:hAnsi="Georgia"/>
            <w:sz w:val="21"/>
            <w:szCs w:val="21"/>
          </w:rPr>
          <w:t>http://www.neh.gov/grants/preservation/preservation-assistance-grants-smaller-institutions</w:t>
        </w:r>
      </w:hyperlink>
      <w:r w:rsidRPr="009057F7">
        <w:rPr>
          <w:rFonts w:ascii="Georgia" w:hAnsi="Georgia"/>
          <w:sz w:val="21"/>
          <w:szCs w:val="21"/>
        </w:rPr>
        <w:t xml:space="preserve">. </w:t>
      </w:r>
      <w:r w:rsidRPr="000A46FB">
        <w:rPr>
          <w:rFonts w:ascii="Georgia" w:hAnsi="Georgia"/>
          <w:sz w:val="21"/>
          <w:szCs w:val="21"/>
        </w:rPr>
        <w:t>Submission of Applications: All applications to the NEH must be submitted electronically through Grants.gov, the government-wide grants portal. More information is available about grants.gov o</w:t>
      </w:r>
      <w:r>
        <w:rPr>
          <w:rFonts w:ascii="Georgia" w:hAnsi="Georgia"/>
          <w:sz w:val="21"/>
          <w:szCs w:val="21"/>
        </w:rPr>
        <w:t>n NEH’s Web site: (www.neh.gov).</w:t>
      </w:r>
    </w:p>
    <w:p w14:paraId="016DFAA7" w14:textId="77777777" w:rsidR="001F02AE" w:rsidRDefault="00B04E4A"/>
    <w:sectPr w:rsidR="001F02AE" w:rsidSect="00A05AB8">
      <w:headerReference w:type="default" r:id="rId11"/>
      <w:footerReference w:type="default" r:id="rId12"/>
      <w:headerReference w:type="first" r:id="rId13"/>
      <w:footerReference w:type="first" r:id="rId14"/>
      <w:pgSz w:w="12240" w:h="15840" w:code="1"/>
      <w:pgMar w:top="1350" w:right="1440" w:bottom="1440" w:left="1800" w:header="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872EF" w14:textId="77777777" w:rsidR="007F7659" w:rsidRDefault="007F7659" w:rsidP="007F7659">
      <w:r>
        <w:separator/>
      </w:r>
    </w:p>
  </w:endnote>
  <w:endnote w:type="continuationSeparator" w:id="0">
    <w:p w14:paraId="12DE1AA9" w14:textId="77777777" w:rsidR="007F7659" w:rsidRDefault="007F7659" w:rsidP="007F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venir-Book">
    <w:altName w:val="Bk Avenir Book"/>
    <w:panose1 w:val="02000503020000020003"/>
    <w:charset w:val="4D"/>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7EEA" w14:textId="77777777" w:rsidR="00225B68" w:rsidRPr="002720B8" w:rsidRDefault="001B1218" w:rsidP="00225B68">
    <w:pPr>
      <w:pStyle w:val="Footer"/>
      <w:rPr>
        <w:color w:val="0E569A"/>
      </w:rPr>
    </w:pPr>
    <w:r w:rsidRPr="00CC65B9">
      <w:rPr>
        <w:rFonts w:ascii="Trebuchet MS" w:hAnsi="Trebuchet MS" w:cs="Avenir-Book"/>
        <w:sz w:val="14"/>
        <w:szCs w:val="14"/>
        <w:lang w:val="en-US"/>
      </w:rPr>
      <w:t>400 7th Street</w:t>
    </w:r>
    <w:r w:rsidRPr="00CC65B9">
      <w:rPr>
        <w:rFonts w:ascii="Trebuchet MS" w:hAnsi="Trebuchet MS" w:cs="Avenir-Book"/>
        <w:sz w:val="14"/>
        <w:szCs w:val="14"/>
      </w:rPr>
      <w:t xml:space="preserve">, S.W., </w:t>
    </w:r>
    <w:r w:rsidRPr="00CC65B9">
      <w:rPr>
        <w:rFonts w:ascii="Trebuchet MS" w:hAnsi="Trebuchet MS" w:cs="Avenir-Book"/>
        <w:sz w:val="14"/>
        <w:szCs w:val="14"/>
        <w:lang w:val="en-US"/>
      </w:rPr>
      <w:t>4th Floor</w:t>
    </w:r>
    <w:r w:rsidRPr="00CC65B9">
      <w:rPr>
        <w:rFonts w:ascii="Trebuchet MS" w:hAnsi="Trebuchet MS" w:cs="Avenir-Book"/>
        <w:sz w:val="14"/>
        <w:szCs w:val="14"/>
      </w:rPr>
      <w:t>, Washington, D.C. 20506</w:t>
    </w:r>
    <w:r w:rsidRPr="00CC65B9">
      <w:rPr>
        <w:rFonts w:ascii="Trebuchet MS" w:hAnsi="Trebuchet MS" w:cs="Avenir-Book"/>
        <w:sz w:val="14"/>
        <w:szCs w:val="14"/>
        <w:lang w:val="en-US"/>
      </w:rPr>
      <w:t xml:space="preserve">  </w:t>
    </w:r>
    <w:r w:rsidRPr="002720B8">
      <w:rPr>
        <w:rFonts w:ascii="Trebuchet MS" w:hAnsi="Trebuchet MS" w:cs="Avenir-Book"/>
        <w:b/>
        <w:color w:val="0E569A"/>
        <w:sz w:val="14"/>
        <w:szCs w:val="14"/>
      </w:rPr>
      <w:t>P</w:t>
    </w:r>
    <w:r w:rsidRPr="00CC65B9">
      <w:rPr>
        <w:rFonts w:ascii="Trebuchet MS" w:hAnsi="Trebuchet MS" w:cs="Avenir-Book"/>
        <w:sz w:val="14"/>
        <w:szCs w:val="14"/>
      </w:rPr>
      <w:t xml:space="preserve"> 202.606.</w:t>
    </w:r>
    <w:r w:rsidRPr="00CC65B9">
      <w:rPr>
        <w:rFonts w:ascii="Trebuchet MS" w:hAnsi="Trebuchet MS" w:cs="Avenir-Book"/>
        <w:sz w:val="14"/>
        <w:szCs w:val="14"/>
        <w:lang w:val="en-US"/>
      </w:rPr>
      <w:t xml:space="preserve">8570 </w:t>
    </w:r>
    <w:r w:rsidRPr="002720B8">
      <w:rPr>
        <w:rFonts w:ascii="Trebuchet MS" w:hAnsi="Trebuchet MS" w:cs="Avenir-Book"/>
        <w:color w:val="0E569A"/>
        <w:sz w:val="14"/>
        <w:szCs w:val="14"/>
        <w:lang w:val="en-US"/>
      </w:rPr>
      <w:t xml:space="preserve"> </w:t>
    </w:r>
    <w:r w:rsidRPr="002720B8">
      <w:rPr>
        <w:rFonts w:ascii="Trebuchet MS" w:hAnsi="Trebuchet MS" w:cs="Avenir-Book"/>
        <w:b/>
        <w:color w:val="0E569A"/>
        <w:sz w:val="14"/>
        <w:szCs w:val="14"/>
      </w:rPr>
      <w:t>F</w:t>
    </w:r>
    <w:r w:rsidRPr="002720B8">
      <w:rPr>
        <w:rFonts w:ascii="Trebuchet MS" w:hAnsi="Trebuchet MS" w:cs="Avenir-Book"/>
        <w:color w:val="0E569A"/>
        <w:sz w:val="14"/>
        <w:szCs w:val="14"/>
      </w:rPr>
      <w:t xml:space="preserve"> </w:t>
    </w:r>
    <w:r w:rsidRPr="00CC65B9">
      <w:rPr>
        <w:rFonts w:ascii="Trebuchet MS" w:hAnsi="Trebuchet MS" w:cs="Avenir-Book"/>
        <w:sz w:val="14"/>
        <w:szCs w:val="14"/>
      </w:rPr>
      <w:t>202.606.</w:t>
    </w:r>
    <w:r w:rsidRPr="00CC65B9">
      <w:rPr>
        <w:rFonts w:ascii="Trebuchet MS" w:hAnsi="Trebuchet MS" w:cs="Avenir-Book"/>
        <w:sz w:val="14"/>
        <w:szCs w:val="14"/>
        <w:lang w:val="en-US"/>
      </w:rPr>
      <w:t xml:space="preserve">8639 </w:t>
    </w:r>
    <w:r w:rsidRPr="002720B8">
      <w:rPr>
        <w:rFonts w:ascii="Trebuchet MS" w:hAnsi="Trebuchet MS" w:cs="Avenir-Book"/>
        <w:color w:val="0E569A"/>
        <w:sz w:val="14"/>
        <w:szCs w:val="14"/>
        <w:lang w:val="en-US"/>
      </w:rPr>
      <w:t xml:space="preserve"> </w:t>
    </w:r>
    <w:r w:rsidRPr="002720B8">
      <w:rPr>
        <w:rFonts w:ascii="Trebuchet MS" w:hAnsi="Trebuchet MS" w:cs="Avenir-Book"/>
        <w:b/>
        <w:color w:val="0E569A"/>
        <w:sz w:val="14"/>
        <w:szCs w:val="14"/>
      </w:rPr>
      <w:t>E</w:t>
    </w:r>
    <w:r w:rsidRPr="002720B8">
      <w:rPr>
        <w:rFonts w:ascii="Trebuchet MS" w:hAnsi="Trebuchet MS" w:cs="Avenir-Book"/>
        <w:color w:val="0E569A"/>
        <w:sz w:val="14"/>
        <w:szCs w:val="14"/>
      </w:rPr>
      <w:t xml:space="preserve"> </w:t>
    </w:r>
    <w:hyperlink r:id="rId1" w:history="1">
      <w:r w:rsidRPr="00CC65B9">
        <w:rPr>
          <w:rStyle w:val="Hyperlink"/>
          <w:rFonts w:ascii="Trebuchet MS" w:hAnsi="Trebuchet MS" w:cs="Avenir-Book"/>
          <w:sz w:val="14"/>
          <w:szCs w:val="14"/>
        </w:rPr>
        <w:t>preservation@neh.gov</w:t>
      </w:r>
    </w:hyperlink>
    <w:r w:rsidRPr="00CC65B9">
      <w:rPr>
        <w:rFonts w:ascii="Trebuchet MS" w:hAnsi="Trebuchet MS" w:cs="Avenir-Book"/>
        <w:sz w:val="14"/>
        <w:szCs w:val="14"/>
        <w:lang w:val="en-US"/>
      </w:rPr>
      <w:t xml:space="preserve">   </w:t>
    </w:r>
    <w:r w:rsidRPr="002720B8">
      <w:rPr>
        <w:rFonts w:ascii="Trebuchet MS" w:hAnsi="Trebuchet MS" w:cs="Avenir-Book"/>
        <w:b/>
        <w:color w:val="0E569A"/>
        <w:sz w:val="14"/>
        <w:szCs w:val="14"/>
      </w:rPr>
      <w:t>www.neh.gov</w:t>
    </w:r>
    <w:r w:rsidRPr="002720B8">
      <w:rPr>
        <w:color w:val="0E569A"/>
      </w:rPr>
      <w:t xml:space="preserve"> </w:t>
    </w:r>
    <w:r w:rsidRPr="002720B8">
      <w:rPr>
        <w:color w:val="0E569A"/>
      </w:rPr>
      <w:softHyphen/>
    </w:r>
  </w:p>
  <w:p w14:paraId="645BA8C1" w14:textId="77777777" w:rsidR="00FC7CB9" w:rsidRPr="00225B68" w:rsidRDefault="00B04E4A" w:rsidP="00225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C2303" w14:textId="77777777" w:rsidR="00225B68" w:rsidRPr="00C41ACD" w:rsidRDefault="001B1218" w:rsidP="00225B68">
    <w:pPr>
      <w:pStyle w:val="Footer"/>
    </w:pPr>
    <w:r w:rsidRPr="00CC65B9">
      <w:rPr>
        <w:rFonts w:ascii="Trebuchet MS" w:hAnsi="Trebuchet MS" w:cs="Avenir-Book"/>
        <w:sz w:val="14"/>
        <w:szCs w:val="14"/>
        <w:lang w:val="en-US"/>
      </w:rPr>
      <w:t>400 7th Street</w:t>
    </w:r>
    <w:r w:rsidRPr="00CC65B9">
      <w:rPr>
        <w:rFonts w:ascii="Trebuchet MS" w:hAnsi="Trebuchet MS" w:cs="Avenir-Book"/>
        <w:sz w:val="14"/>
        <w:szCs w:val="14"/>
      </w:rPr>
      <w:t xml:space="preserve">, S.W., </w:t>
    </w:r>
    <w:r w:rsidRPr="00CC65B9">
      <w:rPr>
        <w:rFonts w:ascii="Trebuchet MS" w:hAnsi="Trebuchet MS" w:cs="Avenir-Book"/>
        <w:sz w:val="14"/>
        <w:szCs w:val="14"/>
        <w:lang w:val="en-US"/>
      </w:rPr>
      <w:t>4th Floor</w:t>
    </w:r>
    <w:r w:rsidRPr="00CC65B9">
      <w:rPr>
        <w:rFonts w:ascii="Trebuchet MS" w:hAnsi="Trebuchet MS" w:cs="Avenir-Book"/>
        <w:sz w:val="14"/>
        <w:szCs w:val="14"/>
      </w:rPr>
      <w:t>, Washington, D.C. 20506</w:t>
    </w:r>
    <w:r w:rsidRPr="00CC65B9">
      <w:rPr>
        <w:rFonts w:ascii="Trebuchet MS" w:hAnsi="Trebuchet MS" w:cs="Avenir-Book"/>
        <w:sz w:val="14"/>
        <w:szCs w:val="14"/>
        <w:lang w:val="en-US"/>
      </w:rPr>
      <w:t xml:space="preserve">  </w:t>
    </w:r>
    <w:r w:rsidRPr="002720B8">
      <w:rPr>
        <w:rFonts w:ascii="Trebuchet MS" w:hAnsi="Trebuchet MS" w:cs="Avenir-Book"/>
        <w:b/>
        <w:color w:val="0E569A"/>
        <w:sz w:val="14"/>
        <w:szCs w:val="14"/>
      </w:rPr>
      <w:t>P</w:t>
    </w:r>
    <w:r w:rsidRPr="002720B8">
      <w:rPr>
        <w:rFonts w:ascii="Trebuchet MS" w:hAnsi="Trebuchet MS" w:cs="Avenir-Book"/>
        <w:color w:val="0E569A"/>
        <w:sz w:val="14"/>
        <w:szCs w:val="14"/>
      </w:rPr>
      <w:t xml:space="preserve"> </w:t>
    </w:r>
    <w:r w:rsidRPr="00CC65B9">
      <w:rPr>
        <w:rFonts w:ascii="Trebuchet MS" w:hAnsi="Trebuchet MS" w:cs="Avenir-Book"/>
        <w:sz w:val="14"/>
        <w:szCs w:val="14"/>
      </w:rPr>
      <w:t>202.606.</w:t>
    </w:r>
    <w:r w:rsidRPr="00CC65B9">
      <w:rPr>
        <w:rFonts w:ascii="Trebuchet MS" w:hAnsi="Trebuchet MS" w:cs="Avenir-Book"/>
        <w:sz w:val="14"/>
        <w:szCs w:val="14"/>
        <w:lang w:val="en-US"/>
      </w:rPr>
      <w:t xml:space="preserve">8570  </w:t>
    </w:r>
    <w:r w:rsidRPr="002720B8">
      <w:rPr>
        <w:rFonts w:ascii="Trebuchet MS" w:hAnsi="Trebuchet MS" w:cs="Avenir-Book"/>
        <w:b/>
        <w:color w:val="0E569A"/>
        <w:sz w:val="14"/>
        <w:szCs w:val="14"/>
      </w:rPr>
      <w:t>F</w:t>
    </w:r>
    <w:r w:rsidRPr="00CC65B9">
      <w:rPr>
        <w:rFonts w:ascii="Trebuchet MS" w:hAnsi="Trebuchet MS" w:cs="Avenir-Book"/>
        <w:sz w:val="14"/>
        <w:szCs w:val="14"/>
      </w:rPr>
      <w:t xml:space="preserve"> 202.606.</w:t>
    </w:r>
    <w:r w:rsidRPr="00CC65B9">
      <w:rPr>
        <w:rFonts w:ascii="Trebuchet MS" w:hAnsi="Trebuchet MS" w:cs="Avenir-Book"/>
        <w:sz w:val="14"/>
        <w:szCs w:val="14"/>
        <w:lang w:val="en-US"/>
      </w:rPr>
      <w:t xml:space="preserve">8639 </w:t>
    </w:r>
    <w:r w:rsidRPr="002720B8">
      <w:rPr>
        <w:rFonts w:ascii="Trebuchet MS" w:hAnsi="Trebuchet MS" w:cs="Avenir-Book"/>
        <w:color w:val="0E569A"/>
        <w:sz w:val="14"/>
        <w:szCs w:val="14"/>
        <w:lang w:val="en-US"/>
      </w:rPr>
      <w:t xml:space="preserve"> </w:t>
    </w:r>
    <w:r w:rsidRPr="002720B8">
      <w:rPr>
        <w:rFonts w:ascii="Trebuchet MS" w:hAnsi="Trebuchet MS" w:cs="Avenir-Book"/>
        <w:b/>
        <w:color w:val="0E569A"/>
        <w:sz w:val="14"/>
        <w:szCs w:val="14"/>
      </w:rPr>
      <w:t>E</w:t>
    </w:r>
    <w:r w:rsidRPr="002720B8">
      <w:rPr>
        <w:rFonts w:ascii="Trebuchet MS" w:hAnsi="Trebuchet MS" w:cs="Avenir-Book"/>
        <w:color w:val="0E569A"/>
        <w:sz w:val="14"/>
        <w:szCs w:val="14"/>
      </w:rPr>
      <w:t xml:space="preserve"> </w:t>
    </w:r>
    <w:hyperlink r:id="rId1" w:history="1">
      <w:r w:rsidRPr="00CC65B9">
        <w:rPr>
          <w:rStyle w:val="Hyperlink"/>
          <w:rFonts w:ascii="Trebuchet MS" w:hAnsi="Trebuchet MS" w:cs="Avenir-Book"/>
          <w:sz w:val="14"/>
          <w:szCs w:val="14"/>
        </w:rPr>
        <w:t>preservation@neh.gov</w:t>
      </w:r>
    </w:hyperlink>
    <w:r w:rsidRPr="00CC65B9">
      <w:rPr>
        <w:rFonts w:ascii="Trebuchet MS" w:hAnsi="Trebuchet MS" w:cs="Avenir-Book"/>
        <w:sz w:val="14"/>
        <w:szCs w:val="14"/>
        <w:lang w:val="en-US"/>
      </w:rPr>
      <w:t xml:space="preserve">   </w:t>
    </w:r>
    <w:r w:rsidRPr="002720B8">
      <w:rPr>
        <w:rFonts w:ascii="Trebuchet MS" w:hAnsi="Trebuchet MS" w:cs="Avenir-Book"/>
        <w:b/>
        <w:color w:val="0E569A"/>
        <w:sz w:val="14"/>
        <w:szCs w:val="14"/>
      </w:rPr>
      <w:t>www.neh.gov</w:t>
    </w:r>
    <w:r w:rsidRPr="002720B8">
      <w:rPr>
        <w:color w:val="0E569A"/>
      </w:rPr>
      <w:t xml:space="preserve"> </w:t>
    </w:r>
    <w:r w:rsidRPr="002720B8">
      <w:rPr>
        <w:color w:val="0E569A"/>
      </w:rPr>
      <w:softHyphen/>
    </w:r>
  </w:p>
  <w:p w14:paraId="5D77D014" w14:textId="77777777" w:rsidR="00FC7CB9" w:rsidRPr="00225B68" w:rsidRDefault="00B04E4A" w:rsidP="00225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66CA0" w14:textId="77777777" w:rsidR="007F7659" w:rsidRDefault="007F7659" w:rsidP="007F7659">
      <w:r>
        <w:separator/>
      </w:r>
    </w:p>
  </w:footnote>
  <w:footnote w:type="continuationSeparator" w:id="0">
    <w:p w14:paraId="52321C67" w14:textId="77777777" w:rsidR="007F7659" w:rsidRDefault="007F7659" w:rsidP="007F7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3976E" w14:textId="77777777" w:rsidR="00FC7CB9" w:rsidRDefault="00B04E4A" w:rsidP="00FC7CB9">
    <w:pPr>
      <w:pStyle w:val="Header"/>
      <w:ind w:right="-18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4F00F" w14:textId="77777777" w:rsidR="00FC7CB9" w:rsidRPr="007F7659" w:rsidRDefault="007F7659" w:rsidP="002720B8">
    <w:pPr>
      <w:pStyle w:val="Header"/>
      <w:spacing w:before="2060"/>
      <w:ind w:left="-1440" w:right="-1080"/>
      <w:jc w:val="center"/>
      <w:rPr>
        <w:sz w:val="24"/>
        <w:szCs w:val="24"/>
      </w:rPr>
    </w:pPr>
    <w:r w:rsidRPr="007F7659">
      <w:rPr>
        <w:noProof/>
        <w:sz w:val="24"/>
        <w:szCs w:val="24"/>
      </w:rPr>
      <w:drawing>
        <wp:anchor distT="0" distB="0" distL="114300" distR="114300" simplePos="0" relativeHeight="251658240" behindDoc="1" locked="0" layoutInCell="1" allowOverlap="1">
          <wp:simplePos x="0" y="0"/>
          <wp:positionH relativeFrom="margin">
            <wp:align>center</wp:align>
          </wp:positionH>
          <wp:positionV relativeFrom="paragraph">
            <wp:posOffset>161925</wp:posOffset>
          </wp:positionV>
          <wp:extent cx="2647950" cy="1199852"/>
          <wp:effectExtent l="0" t="0" r="0" b="6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1199852"/>
                  </a:xfrm>
                  <a:prstGeom prst="rect">
                    <a:avLst/>
                  </a:prstGeom>
                  <a:noFill/>
                  <a:ln>
                    <a:noFill/>
                  </a:ln>
                </pic:spPr>
              </pic:pic>
            </a:graphicData>
          </a:graphic>
          <wp14:sizeRelH relativeFrom="page">
            <wp14:pctWidth>0</wp14:pctWidth>
          </wp14:sizeRelH>
          <wp14:sizeRelV relativeFrom="page">
            <wp14:pctHeight>0</wp14:pctHeight>
          </wp14:sizeRelV>
        </wp:anchor>
      </w:drawing>
    </w:r>
    <w:r w:rsidR="002720B8">
      <w:rPr>
        <w:sz w:val="24"/>
        <w:szCs w:val="24"/>
      </w:rPr>
      <w:t xml:space="preserve">                                                                                          </w:t>
    </w:r>
    <w:r w:rsidRPr="007F7659">
      <w:rPr>
        <w:sz w:val="24"/>
        <w:szCs w:val="24"/>
      </w:rPr>
      <w:t xml:space="preserve">DIVISION OF </w:t>
    </w:r>
    <w:r w:rsidRPr="007F7659">
      <w:rPr>
        <w:b/>
        <w:sz w:val="24"/>
        <w:szCs w:val="24"/>
      </w:rPr>
      <w:t>PRESERVATION AND ACCESS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938EA"/>
    <w:multiLevelType w:val="hybridMultilevel"/>
    <w:tmpl w:val="4DE0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9E1CD4"/>
    <w:multiLevelType w:val="hybridMultilevel"/>
    <w:tmpl w:val="398E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59"/>
    <w:rsid w:val="001B1218"/>
    <w:rsid w:val="002720B8"/>
    <w:rsid w:val="00403809"/>
    <w:rsid w:val="00712A2D"/>
    <w:rsid w:val="007F7659"/>
    <w:rsid w:val="00984736"/>
    <w:rsid w:val="00A05AB8"/>
    <w:rsid w:val="00B04E4A"/>
    <w:rsid w:val="00E66B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9A81F"/>
  <w15:chartTrackingRefBased/>
  <w15:docId w15:val="{5F738975-6E74-4FFB-8595-E2236486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65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7659"/>
    <w:rPr>
      <w:color w:val="0000FF"/>
      <w:u w:val="single"/>
    </w:rPr>
  </w:style>
  <w:style w:type="paragraph" w:styleId="Header">
    <w:name w:val="header"/>
    <w:basedOn w:val="Normal"/>
    <w:link w:val="HeaderChar"/>
    <w:rsid w:val="007F7659"/>
    <w:pPr>
      <w:tabs>
        <w:tab w:val="center" w:pos="4320"/>
        <w:tab w:val="right" w:pos="8640"/>
      </w:tabs>
    </w:pPr>
  </w:style>
  <w:style w:type="character" w:customStyle="1" w:styleId="HeaderChar">
    <w:name w:val="Header Char"/>
    <w:basedOn w:val="DefaultParagraphFont"/>
    <w:link w:val="Header"/>
    <w:rsid w:val="007F7659"/>
    <w:rPr>
      <w:rFonts w:ascii="Times New Roman" w:eastAsia="Times New Roman" w:hAnsi="Times New Roman" w:cs="Times New Roman"/>
      <w:sz w:val="20"/>
      <w:szCs w:val="20"/>
    </w:rPr>
  </w:style>
  <w:style w:type="paragraph" w:styleId="Footer">
    <w:name w:val="footer"/>
    <w:basedOn w:val="Normal"/>
    <w:link w:val="FooterChar"/>
    <w:uiPriority w:val="99"/>
    <w:rsid w:val="007F7659"/>
    <w:pPr>
      <w:tabs>
        <w:tab w:val="center" w:pos="4320"/>
        <w:tab w:val="right" w:pos="8640"/>
      </w:tabs>
    </w:pPr>
    <w:rPr>
      <w:sz w:val="24"/>
      <w:szCs w:val="24"/>
      <w:lang w:val="x-none" w:eastAsia="x-none"/>
    </w:rPr>
  </w:style>
  <w:style w:type="character" w:customStyle="1" w:styleId="FooterChar">
    <w:name w:val="Footer Char"/>
    <w:basedOn w:val="DefaultParagraphFont"/>
    <w:link w:val="Footer"/>
    <w:uiPriority w:val="99"/>
    <w:rsid w:val="007F7659"/>
    <w:rPr>
      <w:rFonts w:ascii="Times New Roman" w:eastAsia="Times New Roman" w:hAnsi="Times New Roman" w:cs="Times New Roman"/>
      <w:sz w:val="24"/>
      <w:szCs w:val="24"/>
      <w:lang w:val="x-none" w:eastAsia="x-none"/>
    </w:rPr>
  </w:style>
  <w:style w:type="table" w:styleId="TableGrid">
    <w:name w:val="Table Grid"/>
    <w:basedOn w:val="TableNormal"/>
    <w:uiPriority w:val="59"/>
    <w:rsid w:val="007F76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7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eh.gov/grants/preservation/preservation-assistance-grants-smaller-institu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reservation@neh.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servation@neh.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4" ma:contentTypeDescription="Create a new document." ma:contentTypeScope="" ma:versionID="3bc8e0d8d1b59b40a7f1c03028747109">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c183957bdaf37079f87a4d93d68835fa"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A0DF21-EAEF-4F07-A2CC-4859A9C649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F0DCC1-F9BA-447D-8AB5-F676E3B955D1}">
  <ds:schemaRefs>
    <ds:schemaRef ds:uri="http://schemas.microsoft.com/sharepoint/v3/contenttype/forms"/>
  </ds:schemaRefs>
</ds:datastoreItem>
</file>

<file path=customXml/itemProps3.xml><?xml version="1.0" encoding="utf-8"?>
<ds:datastoreItem xmlns:ds="http://schemas.openxmlformats.org/officeDocument/2006/customXml" ds:itemID="{E0B1AE98-5A55-443D-B237-D45AC5891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Margaret</dc:creator>
  <cp:keywords/>
  <dc:description/>
  <cp:lastModifiedBy>Clements, Jacquelyn</cp:lastModifiedBy>
  <cp:revision>2</cp:revision>
  <cp:lastPrinted>2019-08-27T14:39:00Z</cp:lastPrinted>
  <dcterms:created xsi:type="dcterms:W3CDTF">2020-05-08T16:49:00Z</dcterms:created>
  <dcterms:modified xsi:type="dcterms:W3CDTF">2020-05-08T16:49:00Z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0x0101003A2D0302CE78CC4BB13800D8CA71650E</vt:lpwstr>
  </property>
  <property fmtid="{D5CDD505-2E9C-101B-9397-08002B2CF9AE}" pid="3" name="Order">
    <vt:r8>100</vt:r8>
  </property>
</Properties>
</file>