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C5055" w14:textId="38B1A89A" w:rsidR="00183745" w:rsidRPr="00183745" w:rsidRDefault="00853376" w:rsidP="006119E5">
      <w:pPr>
        <w:tabs>
          <w:tab w:val="left" w:pos="1800"/>
        </w:tabs>
        <w:spacing w:after="0" w:line="240" w:lineRule="auto"/>
        <w:ind w:right="-90"/>
        <w:jc w:val="center"/>
        <w:rPr>
          <w:rFonts w:ascii="Futuri" w:eastAsia="Arial Unicode MS" w:hAnsi="Futuri" w:cs="Arial"/>
          <w:b/>
          <w:noProof/>
          <w:color w:val="A2AD00"/>
          <w:sz w:val="48"/>
          <w:szCs w:val="48"/>
        </w:rPr>
      </w:pPr>
      <w:r>
        <w:rPr>
          <w:noProof/>
        </w:rPr>
        <w:drawing>
          <wp:inline distT="0" distB="0" distL="0" distR="0" wp14:anchorId="1F0F9BCB" wp14:editId="0BF8C72E">
            <wp:extent cx="2721068" cy="1232535"/>
            <wp:effectExtent l="0" t="0" r="3175" b="5715"/>
            <wp:docPr id="2" name="Picture 2" descr="\\nehpdc\users\PBrooks\Home\My Pictures\NEH Great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hpdc\users\PBrooks\Home\My Pictures\NEH Great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31" cy="12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7242" w14:textId="77777777" w:rsidR="0015572A" w:rsidRPr="005D4B9A" w:rsidRDefault="0015572A" w:rsidP="006119E5">
      <w:pPr>
        <w:spacing w:after="0" w:line="240" w:lineRule="auto"/>
        <w:jc w:val="center"/>
        <w:rPr>
          <w:rFonts w:ascii="Futuri" w:eastAsia="Arial Unicode MS" w:hAnsi="Futuri" w:cs="Arial"/>
          <w:b/>
          <w:sz w:val="28"/>
          <w:szCs w:val="28"/>
        </w:rPr>
      </w:pPr>
      <w:r w:rsidRPr="005D4B9A">
        <w:rPr>
          <w:rFonts w:ascii="Futuri" w:eastAsia="Arial Unicode MS" w:hAnsi="Futuri" w:cs="Arial"/>
          <w:sz w:val="28"/>
          <w:szCs w:val="28"/>
        </w:rPr>
        <w:t>DIVISION OF</w:t>
      </w:r>
      <w:r w:rsidRPr="005D4B9A">
        <w:rPr>
          <w:rFonts w:ascii="Futuri" w:eastAsia="Arial Unicode MS" w:hAnsi="Futuri" w:cs="Arial"/>
          <w:b/>
          <w:sz w:val="28"/>
          <w:szCs w:val="28"/>
        </w:rPr>
        <w:t xml:space="preserve"> PUBLIC PROGRAMS</w:t>
      </w:r>
    </w:p>
    <w:p w14:paraId="63082ECA" w14:textId="42E7A445" w:rsidR="005D4B9A" w:rsidRPr="00853376" w:rsidRDefault="00183745" w:rsidP="006119E5">
      <w:pPr>
        <w:tabs>
          <w:tab w:val="left" w:pos="1800"/>
        </w:tabs>
        <w:spacing w:after="0" w:line="240" w:lineRule="auto"/>
        <w:ind w:right="-90"/>
        <w:jc w:val="center"/>
        <w:rPr>
          <w:rFonts w:ascii="Futuri" w:eastAsia="Arial Unicode MS" w:hAnsi="Futuri" w:cs="Arial"/>
          <w:b/>
          <w:color w:val="005899"/>
          <w:sz w:val="48"/>
          <w:szCs w:val="48"/>
        </w:rPr>
      </w:pPr>
      <w:r w:rsidRPr="00853376">
        <w:rPr>
          <w:rFonts w:ascii="Futuri" w:eastAsia="Arial Unicode MS" w:hAnsi="Futuri" w:cs="Arial"/>
          <w:b/>
          <w:noProof/>
          <w:color w:val="005899"/>
          <w:sz w:val="48"/>
          <w:szCs w:val="48"/>
        </w:rPr>
        <w:t>DIGITAL PROJECTS FOR THE PUBLIC</w:t>
      </w:r>
    </w:p>
    <w:p w14:paraId="29FF85E1" w14:textId="77777777" w:rsidR="008B2EF2" w:rsidRDefault="005D4B9A" w:rsidP="006119E5">
      <w:pPr>
        <w:spacing w:after="0" w:line="240" w:lineRule="auto"/>
        <w:jc w:val="center"/>
        <w:rPr>
          <w:rFonts w:ascii="Futuri" w:hAnsi="Futuri"/>
          <w:b/>
          <w:sz w:val="36"/>
          <w:szCs w:val="36"/>
        </w:rPr>
      </w:pPr>
      <w:r>
        <w:rPr>
          <w:rFonts w:ascii="Futuri" w:hAnsi="Futuri"/>
          <w:b/>
          <w:sz w:val="36"/>
          <w:szCs w:val="36"/>
        </w:rPr>
        <w:t>DISCOVER. DESIGN.</w:t>
      </w:r>
      <w:r w:rsidR="00916BC7">
        <w:rPr>
          <w:rFonts w:ascii="Futuri" w:hAnsi="Futuri"/>
          <w:b/>
          <w:sz w:val="36"/>
          <w:szCs w:val="36"/>
        </w:rPr>
        <w:t xml:space="preserve"> </w:t>
      </w:r>
      <w:r>
        <w:rPr>
          <w:rFonts w:ascii="Futuri" w:hAnsi="Futuri"/>
          <w:b/>
          <w:sz w:val="36"/>
          <w:szCs w:val="36"/>
        </w:rPr>
        <w:t xml:space="preserve">CREATE. </w:t>
      </w:r>
    </w:p>
    <w:p w14:paraId="28E0CE59" w14:textId="77777777" w:rsidR="006119E5" w:rsidRDefault="006119E5" w:rsidP="006119E5">
      <w:pPr>
        <w:spacing w:after="0" w:line="240" w:lineRule="auto"/>
        <w:rPr>
          <w:rFonts w:ascii="Futuri" w:hAnsi="Futuri"/>
          <w:b/>
          <w:sz w:val="30"/>
          <w:szCs w:val="30"/>
        </w:rPr>
      </w:pPr>
    </w:p>
    <w:p w14:paraId="02D1EE43" w14:textId="2BC46844" w:rsidR="000B5FF4" w:rsidRPr="006119E5" w:rsidRDefault="000B5FF4" w:rsidP="006119E5">
      <w:pPr>
        <w:spacing w:after="0" w:line="240" w:lineRule="auto"/>
        <w:rPr>
          <w:rFonts w:ascii="Futuri" w:hAnsi="Futuri"/>
          <w:b/>
          <w:color w:val="005899"/>
          <w:sz w:val="30"/>
          <w:szCs w:val="30"/>
        </w:rPr>
      </w:pPr>
      <w:r w:rsidRPr="006119E5">
        <w:rPr>
          <w:rFonts w:ascii="Futuri" w:hAnsi="Futuri"/>
          <w:b/>
          <w:color w:val="005899"/>
          <w:sz w:val="30"/>
          <w:szCs w:val="30"/>
        </w:rPr>
        <w:t>WHO WE ARE</w:t>
      </w:r>
    </w:p>
    <w:p w14:paraId="3D5015A3" w14:textId="77777777" w:rsidR="00853376" w:rsidRDefault="00B06618" w:rsidP="006119E5">
      <w:pPr>
        <w:spacing w:after="0" w:line="240" w:lineRule="auto"/>
        <w:rPr>
          <w:rFonts w:ascii="Futuri" w:hAnsi="Futuri"/>
          <w:sz w:val="24"/>
          <w:szCs w:val="24"/>
        </w:rPr>
      </w:pPr>
      <w:r w:rsidRPr="00B06618">
        <w:rPr>
          <w:rFonts w:ascii="Futuri" w:hAnsi="Futuri"/>
          <w:sz w:val="24"/>
          <w:szCs w:val="24"/>
        </w:rPr>
        <w:t xml:space="preserve">The Division of Public Programs supports a wide range of programs that promote active exploration and engagement for broad public audiences in history, literature, archaeology, art history, comparative religion, philosophy, and other </w:t>
      </w:r>
      <w:r w:rsidR="00930968">
        <w:rPr>
          <w:rFonts w:ascii="Futuri" w:hAnsi="Futuri"/>
          <w:sz w:val="24"/>
          <w:szCs w:val="24"/>
        </w:rPr>
        <w:t>humanities fields</w:t>
      </w:r>
      <w:r w:rsidRPr="00B06618">
        <w:rPr>
          <w:rFonts w:ascii="Futuri" w:hAnsi="Futuri"/>
          <w:sz w:val="24"/>
          <w:szCs w:val="24"/>
        </w:rPr>
        <w:t>.</w:t>
      </w:r>
    </w:p>
    <w:p w14:paraId="18B322D8" w14:textId="5B99FB71" w:rsidR="000B5FF4" w:rsidRPr="0084349D" w:rsidRDefault="00B06618" w:rsidP="006119E5">
      <w:pPr>
        <w:spacing w:after="0" w:line="240" w:lineRule="auto"/>
        <w:rPr>
          <w:rFonts w:ascii="Futuri" w:hAnsi="Futuri"/>
          <w:b/>
          <w:sz w:val="30"/>
          <w:szCs w:val="30"/>
        </w:rPr>
      </w:pPr>
      <w:r w:rsidRPr="00B06618">
        <w:rPr>
          <w:rFonts w:ascii="Futuri" w:hAnsi="Futuri"/>
          <w:sz w:val="24"/>
          <w:szCs w:val="24"/>
        </w:rPr>
        <w:t xml:space="preserve"> </w:t>
      </w:r>
      <w:r w:rsidR="00183745">
        <w:rPr>
          <w:rFonts w:ascii="Futuri" w:hAnsi="Futuri"/>
          <w:sz w:val="24"/>
          <w:szCs w:val="24"/>
        </w:rPr>
        <w:br/>
      </w:r>
      <w:r w:rsidR="000B5FF4" w:rsidRPr="006119E5">
        <w:rPr>
          <w:rFonts w:ascii="Futuri" w:hAnsi="Futuri"/>
          <w:b/>
          <w:color w:val="005899"/>
          <w:sz w:val="30"/>
          <w:szCs w:val="30"/>
        </w:rPr>
        <w:t>P</w:t>
      </w:r>
      <w:r w:rsidR="001A14C1" w:rsidRPr="006119E5">
        <w:rPr>
          <w:rFonts w:ascii="Futuri" w:hAnsi="Futuri"/>
          <w:b/>
          <w:color w:val="005899"/>
          <w:sz w:val="30"/>
          <w:szCs w:val="30"/>
        </w:rPr>
        <w:t>URPOSE</w:t>
      </w:r>
      <w:r w:rsidR="007A69C2" w:rsidRPr="006119E5">
        <w:rPr>
          <w:rFonts w:ascii="Futuri" w:hAnsi="Futuri"/>
          <w:b/>
          <w:color w:val="005899"/>
          <w:sz w:val="30"/>
          <w:szCs w:val="30"/>
        </w:rPr>
        <w:t xml:space="preserve"> + PLATFORMS</w:t>
      </w:r>
    </w:p>
    <w:p w14:paraId="2B4C716A" w14:textId="77777777" w:rsidR="00713510" w:rsidRDefault="004123C6" w:rsidP="006119E5">
      <w:p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 xml:space="preserve">The </w:t>
      </w:r>
      <w:r w:rsidR="00713510">
        <w:rPr>
          <w:rFonts w:ascii="Futuri" w:hAnsi="Futuri"/>
          <w:sz w:val="24"/>
          <w:szCs w:val="24"/>
        </w:rPr>
        <w:t>Digita</w:t>
      </w:r>
      <w:r>
        <w:rPr>
          <w:rFonts w:ascii="Futuri" w:hAnsi="Futuri"/>
          <w:sz w:val="24"/>
          <w:szCs w:val="24"/>
        </w:rPr>
        <w:t>l Projects for the Public grant</w:t>
      </w:r>
      <w:r w:rsidR="00713510">
        <w:rPr>
          <w:rFonts w:ascii="Futuri" w:hAnsi="Futuri"/>
          <w:sz w:val="24"/>
          <w:szCs w:val="24"/>
        </w:rPr>
        <w:t xml:space="preserve"> </w:t>
      </w:r>
      <w:r>
        <w:rPr>
          <w:rFonts w:ascii="Futuri" w:hAnsi="Futuri"/>
          <w:sz w:val="24"/>
          <w:szCs w:val="24"/>
        </w:rPr>
        <w:t>pr</w:t>
      </w:r>
      <w:r w:rsidR="00E578BF">
        <w:rPr>
          <w:rFonts w:ascii="Futuri" w:hAnsi="Futuri"/>
          <w:sz w:val="24"/>
          <w:szCs w:val="24"/>
        </w:rPr>
        <w:t>ogram welcomes applications for</w:t>
      </w:r>
      <w:r w:rsidR="007A69C2" w:rsidRPr="007A69C2">
        <w:rPr>
          <w:rFonts w:ascii="Futuri" w:hAnsi="Futuri"/>
          <w:sz w:val="24"/>
          <w:szCs w:val="24"/>
        </w:rPr>
        <w:t xml:space="preserve"> digital projects that explore significant topics or ideas in the humanities, offer creative approaches to humanities content, and encourage dialogue, discussion and experiential mod</w:t>
      </w:r>
      <w:r w:rsidR="007A69C2">
        <w:rPr>
          <w:rFonts w:ascii="Futuri" w:hAnsi="Futuri"/>
          <w:sz w:val="24"/>
          <w:szCs w:val="24"/>
        </w:rPr>
        <w:t xml:space="preserve">es of learning. Formats </w:t>
      </w:r>
      <w:r w:rsidR="00011277">
        <w:rPr>
          <w:rFonts w:ascii="Futuri" w:hAnsi="Futuri"/>
          <w:sz w:val="24"/>
          <w:szCs w:val="24"/>
        </w:rPr>
        <w:t>we support</w:t>
      </w:r>
      <w:r w:rsidR="007A69C2">
        <w:rPr>
          <w:rFonts w:ascii="Futuri" w:hAnsi="Futuri"/>
          <w:sz w:val="24"/>
          <w:szCs w:val="24"/>
        </w:rPr>
        <w:t xml:space="preserve"> include:</w:t>
      </w:r>
    </w:p>
    <w:p w14:paraId="2EA7CB26" w14:textId="77777777" w:rsidR="00713510" w:rsidRDefault="00713510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Games</w:t>
      </w:r>
    </w:p>
    <w:p w14:paraId="762929E6" w14:textId="77777777" w:rsidR="004E7EEB" w:rsidRDefault="004E7EEB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Websites</w:t>
      </w:r>
    </w:p>
    <w:p w14:paraId="24394621" w14:textId="77777777" w:rsidR="00713510" w:rsidRDefault="00713510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Mobile applications</w:t>
      </w:r>
    </w:p>
    <w:p w14:paraId="44443748" w14:textId="77777777" w:rsidR="00713510" w:rsidRPr="00713510" w:rsidRDefault="00713510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Curated online experiences</w:t>
      </w:r>
      <w:r w:rsidRPr="00713510">
        <w:rPr>
          <w:rFonts w:ascii="Futuri" w:hAnsi="Futuri"/>
          <w:sz w:val="24"/>
          <w:szCs w:val="24"/>
        </w:rPr>
        <w:t xml:space="preserve"> </w:t>
      </w:r>
    </w:p>
    <w:p w14:paraId="08099017" w14:textId="77777777" w:rsidR="00713510" w:rsidRDefault="005F5814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Site-specific/ augmented reality engagements</w:t>
      </w:r>
    </w:p>
    <w:p w14:paraId="71E9680B" w14:textId="77777777" w:rsidR="00713510" w:rsidRDefault="005F5814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Virtual r</w:t>
      </w:r>
      <w:r w:rsidR="002579C9">
        <w:rPr>
          <w:rFonts w:ascii="Futuri" w:hAnsi="Futuri"/>
          <w:sz w:val="24"/>
          <w:szCs w:val="24"/>
        </w:rPr>
        <w:t>eality</w:t>
      </w:r>
      <w:r>
        <w:rPr>
          <w:rFonts w:ascii="Futuri" w:hAnsi="Futuri"/>
          <w:sz w:val="24"/>
          <w:szCs w:val="24"/>
        </w:rPr>
        <w:t xml:space="preserve"> environments</w:t>
      </w:r>
    </w:p>
    <w:p w14:paraId="224955D9" w14:textId="77777777" w:rsidR="002579C9" w:rsidRDefault="005F5814" w:rsidP="006119E5">
      <w:pPr>
        <w:pStyle w:val="ListParagraph"/>
        <w:numPr>
          <w:ilvl w:val="0"/>
          <w:numId w:val="1"/>
        </w:num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Transmedia storytelling</w:t>
      </w:r>
    </w:p>
    <w:p w14:paraId="59B4A746" w14:textId="77777777" w:rsidR="001A0A64" w:rsidRDefault="00565DEA" w:rsidP="006119E5">
      <w:pPr>
        <w:spacing w:after="0" w:line="240" w:lineRule="auto"/>
        <w:rPr>
          <w:rFonts w:ascii="Futuri" w:hAnsi="Futuri"/>
          <w:sz w:val="24"/>
          <w:szCs w:val="24"/>
        </w:rPr>
      </w:pPr>
      <w:r w:rsidRPr="007A69C2">
        <w:rPr>
          <w:rFonts w:ascii="Futuri" w:hAnsi="Futuri"/>
          <w:sz w:val="24"/>
          <w:szCs w:val="24"/>
        </w:rPr>
        <w:t xml:space="preserve"> </w:t>
      </w:r>
    </w:p>
    <w:p w14:paraId="726F3661" w14:textId="313502AE" w:rsidR="000B5FF4" w:rsidRPr="00930968" w:rsidRDefault="004B4BEC" w:rsidP="006119E5">
      <w:pPr>
        <w:spacing w:after="0" w:line="240" w:lineRule="auto"/>
        <w:rPr>
          <w:rFonts w:ascii="Futuri" w:hAnsi="Futuri"/>
          <w:sz w:val="24"/>
          <w:szCs w:val="24"/>
        </w:rPr>
      </w:pPr>
      <w:r w:rsidRPr="007A69C2">
        <w:rPr>
          <w:rFonts w:ascii="Futuri" w:hAnsi="Futuri"/>
          <w:sz w:val="24"/>
          <w:szCs w:val="24"/>
        </w:rPr>
        <w:t>(</w:t>
      </w:r>
      <w:r w:rsidR="002579C9" w:rsidRPr="007A69C2">
        <w:rPr>
          <w:rFonts w:ascii="Futuri" w:hAnsi="Futuri"/>
          <w:sz w:val="24"/>
          <w:szCs w:val="24"/>
        </w:rPr>
        <w:t xml:space="preserve">DPP does </w:t>
      </w:r>
      <w:r w:rsidR="002579C9" w:rsidRPr="007A69C2">
        <w:rPr>
          <w:rFonts w:ascii="Futuri" w:hAnsi="Futuri"/>
          <w:sz w:val="24"/>
          <w:szCs w:val="24"/>
          <w:u w:val="single"/>
        </w:rPr>
        <w:t>not</w:t>
      </w:r>
      <w:r w:rsidR="002579C9" w:rsidRPr="007A69C2">
        <w:rPr>
          <w:rFonts w:ascii="Futuri" w:hAnsi="Futuri"/>
          <w:sz w:val="24"/>
          <w:szCs w:val="24"/>
        </w:rPr>
        <w:t xml:space="preserve"> support</w:t>
      </w:r>
      <w:r w:rsidRPr="007A69C2">
        <w:rPr>
          <w:rFonts w:ascii="Futuri" w:hAnsi="Futuri"/>
          <w:sz w:val="24"/>
          <w:szCs w:val="24"/>
        </w:rPr>
        <w:t xml:space="preserve"> strictly</w:t>
      </w:r>
      <w:r w:rsidR="002579C9" w:rsidRPr="007A69C2">
        <w:rPr>
          <w:rFonts w:ascii="Futuri" w:hAnsi="Futuri"/>
          <w:sz w:val="24"/>
          <w:szCs w:val="24"/>
        </w:rPr>
        <w:t xml:space="preserve"> promotional digital tools</w:t>
      </w:r>
      <w:r w:rsidR="00451B2A" w:rsidRPr="007A69C2">
        <w:rPr>
          <w:rFonts w:ascii="Futuri" w:hAnsi="Futuri"/>
          <w:sz w:val="24"/>
          <w:szCs w:val="24"/>
        </w:rPr>
        <w:t xml:space="preserve"> that do not add</w:t>
      </w:r>
      <w:r w:rsidR="002579C9" w:rsidRPr="007A69C2">
        <w:rPr>
          <w:rFonts w:ascii="Futuri" w:hAnsi="Futuri"/>
          <w:sz w:val="24"/>
          <w:szCs w:val="24"/>
        </w:rPr>
        <w:t xml:space="preserve"> significant content.</w:t>
      </w:r>
      <w:r w:rsidRPr="007A69C2">
        <w:rPr>
          <w:rFonts w:ascii="Futuri" w:hAnsi="Futuri"/>
          <w:sz w:val="24"/>
          <w:szCs w:val="24"/>
        </w:rPr>
        <w:t>)</w:t>
      </w:r>
      <w:r w:rsidR="002579C9" w:rsidRPr="007A69C2">
        <w:rPr>
          <w:rFonts w:ascii="Futuri" w:hAnsi="Futuri"/>
          <w:sz w:val="24"/>
          <w:szCs w:val="24"/>
        </w:rPr>
        <w:t xml:space="preserve"> </w:t>
      </w:r>
      <w:r w:rsidR="00930968">
        <w:rPr>
          <w:rFonts w:ascii="Futuri" w:hAnsi="Futuri"/>
          <w:sz w:val="24"/>
          <w:szCs w:val="24"/>
        </w:rPr>
        <w:br/>
      </w:r>
      <w:r w:rsidR="00A552EF">
        <w:rPr>
          <w:rFonts w:ascii="Futuri" w:hAnsi="Futuri"/>
          <w:b/>
          <w:sz w:val="30"/>
          <w:szCs w:val="30"/>
        </w:rPr>
        <w:br/>
      </w:r>
      <w:r w:rsidR="00330E0C" w:rsidRPr="006119E5">
        <w:rPr>
          <w:rFonts w:ascii="Futuri" w:hAnsi="Futuri"/>
          <w:b/>
          <w:color w:val="005899"/>
          <w:sz w:val="30"/>
          <w:szCs w:val="30"/>
        </w:rPr>
        <w:t>THINK ABOUT IT…</w:t>
      </w:r>
    </w:p>
    <w:p w14:paraId="2F860B32" w14:textId="1AED64F6" w:rsidR="00174B55" w:rsidRDefault="007A69C2" w:rsidP="006119E5">
      <w:pPr>
        <w:spacing w:after="0" w:line="240" w:lineRule="auto"/>
        <w:rPr>
          <w:rFonts w:ascii="Futuri" w:hAnsi="Futuri"/>
          <w:sz w:val="24"/>
          <w:szCs w:val="24"/>
        </w:rPr>
      </w:pPr>
      <w:r w:rsidRPr="00E578BF">
        <w:rPr>
          <w:rFonts w:ascii="Futuri" w:hAnsi="Futuri"/>
          <w:sz w:val="24"/>
          <w:szCs w:val="24"/>
          <w:u w:val="single"/>
        </w:rPr>
        <w:t>DISCOVERY grants</w:t>
      </w:r>
      <w:r>
        <w:rPr>
          <w:rFonts w:ascii="Futuri" w:hAnsi="Futuri"/>
          <w:sz w:val="24"/>
          <w:szCs w:val="24"/>
        </w:rPr>
        <w:t xml:space="preserve"> </w:t>
      </w:r>
      <w:r w:rsidR="004E7EEB">
        <w:rPr>
          <w:rFonts w:ascii="Futuri" w:hAnsi="Futuri"/>
          <w:sz w:val="24"/>
          <w:szCs w:val="24"/>
        </w:rPr>
        <w:t>(up to $30</w:t>
      </w:r>
      <w:r w:rsidR="00582ED9" w:rsidRPr="00582ED9">
        <w:rPr>
          <w:rFonts w:ascii="Futuri" w:hAnsi="Futuri"/>
          <w:sz w:val="24"/>
          <w:szCs w:val="24"/>
        </w:rPr>
        <w:t>,000) are designed to fund the exploratory stages of a digital project. Activities must include: scholarly consultation, refinement of the humanities themes, digital media development, and analysis of</w:t>
      </w:r>
      <w:r w:rsidR="00582ED9">
        <w:rPr>
          <w:rFonts w:ascii="Futuri" w:hAnsi="Futuri"/>
          <w:sz w:val="24"/>
          <w:szCs w:val="24"/>
        </w:rPr>
        <w:t xml:space="preserve"> potential</w:t>
      </w:r>
      <w:r w:rsidR="00582ED9" w:rsidRPr="00582ED9">
        <w:rPr>
          <w:rFonts w:ascii="Futuri" w:hAnsi="Futuri"/>
          <w:sz w:val="24"/>
          <w:szCs w:val="24"/>
        </w:rPr>
        <w:t xml:space="preserve"> platforms.</w:t>
      </w:r>
      <w:r w:rsidR="00174B55">
        <w:rPr>
          <w:rFonts w:ascii="Futuri" w:hAnsi="Futuri"/>
          <w:sz w:val="24"/>
          <w:szCs w:val="24"/>
        </w:rPr>
        <w:t xml:space="preserve"> </w:t>
      </w:r>
    </w:p>
    <w:p w14:paraId="20470284" w14:textId="77777777" w:rsidR="006119E5" w:rsidRDefault="006119E5" w:rsidP="006119E5">
      <w:pPr>
        <w:spacing w:after="0" w:line="240" w:lineRule="auto"/>
        <w:rPr>
          <w:rFonts w:ascii="Futuri" w:hAnsi="Futuri"/>
          <w:sz w:val="24"/>
          <w:szCs w:val="24"/>
        </w:rPr>
      </w:pPr>
    </w:p>
    <w:p w14:paraId="6DEAC08E" w14:textId="4E9351A3" w:rsidR="00330E0C" w:rsidRPr="006119E5" w:rsidRDefault="006355ED" w:rsidP="006119E5">
      <w:pPr>
        <w:spacing w:after="0" w:line="240" w:lineRule="auto"/>
        <w:rPr>
          <w:rFonts w:ascii="Futuri" w:hAnsi="Futuri"/>
          <w:b/>
          <w:color w:val="005899"/>
          <w:sz w:val="30"/>
          <w:szCs w:val="30"/>
        </w:rPr>
      </w:pPr>
      <w:r w:rsidRPr="006119E5">
        <w:rPr>
          <w:rFonts w:ascii="Futuri" w:hAnsi="Futuri"/>
          <w:b/>
          <w:color w:val="005899"/>
          <w:sz w:val="30"/>
          <w:szCs w:val="30"/>
        </w:rPr>
        <w:t>… PROTOTYPE</w:t>
      </w:r>
      <w:r w:rsidR="00330E0C" w:rsidRPr="006119E5">
        <w:rPr>
          <w:rFonts w:ascii="Futuri" w:hAnsi="Futuri"/>
          <w:b/>
          <w:color w:val="005899"/>
          <w:sz w:val="30"/>
          <w:szCs w:val="30"/>
        </w:rPr>
        <w:t xml:space="preserve"> IT</w:t>
      </w:r>
      <w:r w:rsidRPr="006119E5">
        <w:rPr>
          <w:rFonts w:ascii="Futuri" w:hAnsi="Futuri"/>
          <w:b/>
          <w:color w:val="005899"/>
          <w:sz w:val="30"/>
          <w:szCs w:val="30"/>
        </w:rPr>
        <w:t>…</w:t>
      </w:r>
    </w:p>
    <w:p w14:paraId="63060DB4" w14:textId="7A48A0E8" w:rsidR="009769FA" w:rsidRDefault="00582ED9" w:rsidP="006119E5">
      <w:pPr>
        <w:spacing w:after="0" w:line="240" w:lineRule="auto"/>
        <w:rPr>
          <w:rFonts w:ascii="Futuri" w:hAnsi="Futuri"/>
          <w:b/>
          <w:sz w:val="30"/>
          <w:szCs w:val="30"/>
        </w:rPr>
      </w:pPr>
      <w:r w:rsidRPr="00E578BF">
        <w:rPr>
          <w:rFonts w:ascii="Futuri" w:hAnsi="Futuri"/>
          <w:sz w:val="24"/>
          <w:szCs w:val="24"/>
          <w:u w:val="single"/>
        </w:rPr>
        <w:t>PRO</w:t>
      </w:r>
      <w:r w:rsidR="00E578BF">
        <w:rPr>
          <w:rFonts w:ascii="Futuri" w:hAnsi="Futuri"/>
          <w:sz w:val="24"/>
          <w:szCs w:val="24"/>
          <w:u w:val="single"/>
        </w:rPr>
        <w:t>TO</w:t>
      </w:r>
      <w:r w:rsidRPr="00E578BF">
        <w:rPr>
          <w:rFonts w:ascii="Futuri" w:hAnsi="Futuri"/>
          <w:sz w:val="24"/>
          <w:szCs w:val="24"/>
          <w:u w:val="single"/>
        </w:rPr>
        <w:t>TYPING grants</w:t>
      </w:r>
      <w:r w:rsidR="00330E0C">
        <w:rPr>
          <w:rFonts w:ascii="Futuri" w:hAnsi="Futuri"/>
          <w:sz w:val="24"/>
          <w:szCs w:val="24"/>
        </w:rPr>
        <w:t xml:space="preserve"> </w:t>
      </w:r>
      <w:r w:rsidR="00330E0C" w:rsidRPr="00330E0C">
        <w:rPr>
          <w:rFonts w:ascii="Futuri" w:hAnsi="Futuri"/>
          <w:sz w:val="24"/>
          <w:szCs w:val="24"/>
        </w:rPr>
        <w:t xml:space="preserve">(up to $100,000) support the creation </w:t>
      </w:r>
      <w:r w:rsidR="00330E0C">
        <w:rPr>
          <w:rFonts w:ascii="Futuri" w:hAnsi="Futuri"/>
          <w:sz w:val="24"/>
          <w:szCs w:val="24"/>
        </w:rPr>
        <w:t xml:space="preserve">of a proof-of-concept prototype. Other activities can include: further </w:t>
      </w:r>
      <w:r w:rsidR="00330E0C" w:rsidRPr="00330E0C">
        <w:rPr>
          <w:rFonts w:ascii="Futuri" w:hAnsi="Futuri"/>
          <w:sz w:val="24"/>
          <w:szCs w:val="24"/>
        </w:rPr>
        <w:t>ref</w:t>
      </w:r>
      <w:r w:rsidR="00330E0C">
        <w:rPr>
          <w:rFonts w:ascii="Futuri" w:hAnsi="Futuri"/>
          <w:sz w:val="24"/>
          <w:szCs w:val="24"/>
        </w:rPr>
        <w:t>inement of humanities content</w:t>
      </w:r>
      <w:r w:rsidR="000F3E9F">
        <w:rPr>
          <w:rFonts w:ascii="Futuri" w:hAnsi="Futuri"/>
          <w:sz w:val="24"/>
          <w:szCs w:val="24"/>
        </w:rPr>
        <w:t>,</w:t>
      </w:r>
      <w:r w:rsidR="00330E0C">
        <w:rPr>
          <w:rFonts w:ascii="Futuri" w:hAnsi="Futuri"/>
          <w:sz w:val="24"/>
          <w:szCs w:val="24"/>
        </w:rPr>
        <w:t xml:space="preserve"> </w:t>
      </w:r>
      <w:r w:rsidR="00330E0C" w:rsidRPr="00330E0C">
        <w:rPr>
          <w:rFonts w:ascii="Futuri" w:hAnsi="Futuri"/>
          <w:sz w:val="24"/>
          <w:szCs w:val="24"/>
        </w:rPr>
        <w:t>consultation with sch</w:t>
      </w:r>
      <w:r w:rsidR="00330E0C">
        <w:rPr>
          <w:rFonts w:ascii="Futuri" w:hAnsi="Futuri"/>
          <w:sz w:val="24"/>
          <w:szCs w:val="24"/>
        </w:rPr>
        <w:t xml:space="preserve">olars and digital media experts, scripting, </w:t>
      </w:r>
      <w:r w:rsidR="00330E0C" w:rsidRPr="00330E0C">
        <w:rPr>
          <w:rFonts w:ascii="Futuri" w:hAnsi="Futuri"/>
          <w:sz w:val="24"/>
          <w:szCs w:val="24"/>
        </w:rPr>
        <w:t>user in</w:t>
      </w:r>
      <w:r w:rsidR="00330E0C">
        <w:rPr>
          <w:rFonts w:ascii="Futuri" w:hAnsi="Futuri"/>
          <w:sz w:val="24"/>
          <w:szCs w:val="24"/>
        </w:rPr>
        <w:t xml:space="preserve">terface and backend development, audience evaluation and testing. </w:t>
      </w:r>
    </w:p>
    <w:p w14:paraId="69146F52" w14:textId="5358F769" w:rsidR="006355ED" w:rsidRPr="006119E5" w:rsidRDefault="006355ED" w:rsidP="006119E5">
      <w:pPr>
        <w:spacing w:after="0" w:line="240" w:lineRule="auto"/>
        <w:rPr>
          <w:rFonts w:ascii="Futuri" w:hAnsi="Futuri"/>
          <w:b/>
          <w:color w:val="005899"/>
          <w:sz w:val="30"/>
          <w:szCs w:val="30"/>
        </w:rPr>
      </w:pPr>
      <w:bookmarkStart w:id="0" w:name="_GoBack"/>
      <w:bookmarkEnd w:id="0"/>
      <w:r w:rsidRPr="006119E5">
        <w:rPr>
          <w:rFonts w:ascii="Futuri" w:hAnsi="Futuri"/>
          <w:b/>
          <w:color w:val="005899"/>
          <w:sz w:val="30"/>
          <w:szCs w:val="30"/>
        </w:rPr>
        <w:lastRenderedPageBreak/>
        <w:t>...THEN BUILD IT.</w:t>
      </w:r>
    </w:p>
    <w:p w14:paraId="4FFF7B7F" w14:textId="1E356478" w:rsidR="007B46AC" w:rsidRPr="007B46AC" w:rsidRDefault="007B46AC" w:rsidP="006119E5">
      <w:pPr>
        <w:tabs>
          <w:tab w:val="left" w:pos="540"/>
        </w:tabs>
        <w:spacing w:after="0" w:line="240" w:lineRule="auto"/>
        <w:ind w:right="432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  <w:u w:val="single"/>
        </w:rPr>
        <w:t>PRODUCTION grants</w:t>
      </w:r>
      <w:r w:rsidRPr="007B46AC">
        <w:rPr>
          <w:rFonts w:ascii="Futuri" w:hAnsi="Futuri"/>
          <w:b/>
          <w:sz w:val="24"/>
          <w:szCs w:val="24"/>
        </w:rPr>
        <w:t xml:space="preserve"> </w:t>
      </w:r>
      <w:r w:rsidRPr="00C73A23">
        <w:rPr>
          <w:rFonts w:ascii="Futuri" w:hAnsi="Futuri"/>
          <w:sz w:val="24"/>
          <w:szCs w:val="24"/>
        </w:rPr>
        <w:t>(up to $</w:t>
      </w:r>
      <w:r w:rsidR="00A552EF">
        <w:rPr>
          <w:rFonts w:ascii="Futuri" w:hAnsi="Futuri"/>
          <w:sz w:val="24"/>
          <w:szCs w:val="24"/>
        </w:rPr>
        <w:t>3</w:t>
      </w:r>
      <w:r w:rsidR="00A552EF" w:rsidRPr="00C73A23">
        <w:rPr>
          <w:rFonts w:ascii="Futuri" w:hAnsi="Futuri"/>
          <w:sz w:val="24"/>
          <w:szCs w:val="24"/>
        </w:rPr>
        <w:t>00</w:t>
      </w:r>
      <w:r w:rsidRPr="00C73A23">
        <w:rPr>
          <w:rFonts w:ascii="Futuri" w:hAnsi="Futuri"/>
          <w:sz w:val="24"/>
          <w:szCs w:val="24"/>
        </w:rPr>
        <w:t>,000)</w:t>
      </w:r>
      <w:r w:rsidRPr="007B46AC">
        <w:rPr>
          <w:rFonts w:ascii="Futuri" w:hAnsi="Futuri"/>
          <w:sz w:val="24"/>
          <w:szCs w:val="24"/>
        </w:rPr>
        <w:t xml:space="preserve"> support the final stages of a digital project, including: prototype refinement and beta testing, audience outreach, project distribution and public programming.  </w:t>
      </w:r>
      <w:r w:rsidR="00183745">
        <w:rPr>
          <w:rFonts w:ascii="Futuri" w:hAnsi="Futuri"/>
          <w:sz w:val="24"/>
          <w:szCs w:val="24"/>
        </w:rPr>
        <w:br/>
      </w:r>
    </w:p>
    <w:p w14:paraId="66FD712D" w14:textId="77777777" w:rsidR="000B5FF4" w:rsidRPr="006119E5" w:rsidRDefault="000B5FF4" w:rsidP="006119E5">
      <w:pPr>
        <w:spacing w:after="0" w:line="240" w:lineRule="auto"/>
        <w:rPr>
          <w:rFonts w:ascii="Futuri" w:hAnsi="Futuri"/>
          <w:b/>
          <w:color w:val="005899"/>
          <w:sz w:val="24"/>
          <w:szCs w:val="24"/>
        </w:rPr>
      </w:pPr>
      <w:r w:rsidRPr="006119E5">
        <w:rPr>
          <w:rFonts w:ascii="Futuri" w:hAnsi="Futuri"/>
          <w:b/>
          <w:color w:val="005899"/>
          <w:sz w:val="30"/>
          <w:szCs w:val="30"/>
        </w:rPr>
        <w:t>PEOPLE</w:t>
      </w:r>
    </w:p>
    <w:p w14:paraId="23EBB1ED" w14:textId="77777777" w:rsidR="00CA15FD" w:rsidRPr="00D36669" w:rsidRDefault="00844336" w:rsidP="006119E5">
      <w:pPr>
        <w:spacing w:after="0" w:line="240" w:lineRule="auto"/>
        <w:rPr>
          <w:rFonts w:ascii="Futuri" w:hAnsi="Futuri"/>
          <w:sz w:val="24"/>
          <w:szCs w:val="24"/>
        </w:rPr>
      </w:pPr>
      <w:r>
        <w:rPr>
          <w:rFonts w:ascii="Futuri" w:hAnsi="Futuri"/>
          <w:sz w:val="24"/>
          <w:szCs w:val="24"/>
        </w:rPr>
        <w:t>In the Division of Public Program</w:t>
      </w:r>
      <w:r w:rsidR="00930968">
        <w:rPr>
          <w:rFonts w:ascii="Futuri" w:hAnsi="Futuri"/>
          <w:sz w:val="24"/>
          <w:szCs w:val="24"/>
        </w:rPr>
        <w:t>s, we like to say that we fund “</w:t>
      </w:r>
      <w:r>
        <w:rPr>
          <w:rFonts w:ascii="Futuri" w:hAnsi="Futuri"/>
          <w:sz w:val="24"/>
          <w:szCs w:val="24"/>
        </w:rPr>
        <w:t>content first, plat</w:t>
      </w:r>
      <w:r w:rsidR="00930968">
        <w:rPr>
          <w:rFonts w:ascii="Futuri" w:hAnsi="Futuri"/>
          <w:sz w:val="24"/>
          <w:szCs w:val="24"/>
        </w:rPr>
        <w:t>form second.”</w:t>
      </w:r>
      <w:r>
        <w:rPr>
          <w:rFonts w:ascii="Futuri" w:hAnsi="Futuri"/>
          <w:sz w:val="24"/>
          <w:szCs w:val="24"/>
        </w:rPr>
        <w:t xml:space="preserve"> This </w:t>
      </w:r>
      <w:r w:rsidR="00734D99">
        <w:rPr>
          <w:rFonts w:ascii="Futuri" w:hAnsi="Futuri"/>
          <w:sz w:val="24"/>
          <w:szCs w:val="24"/>
        </w:rPr>
        <w:t xml:space="preserve">means that each project </w:t>
      </w:r>
      <w:r>
        <w:rPr>
          <w:rFonts w:ascii="Futuri" w:hAnsi="Futuri"/>
          <w:sz w:val="24"/>
          <w:szCs w:val="24"/>
        </w:rPr>
        <w:t>need</w:t>
      </w:r>
      <w:r w:rsidR="00734D99">
        <w:rPr>
          <w:rFonts w:ascii="Futuri" w:hAnsi="Futuri"/>
          <w:sz w:val="24"/>
          <w:szCs w:val="24"/>
        </w:rPr>
        <w:t>s</w:t>
      </w:r>
      <w:r w:rsidR="00A370FE">
        <w:rPr>
          <w:rFonts w:ascii="Futuri" w:hAnsi="Futuri"/>
          <w:sz w:val="24"/>
          <w:szCs w:val="24"/>
        </w:rPr>
        <w:t xml:space="preserve"> to recruit a</w:t>
      </w:r>
      <w:r>
        <w:rPr>
          <w:rFonts w:ascii="Futuri" w:hAnsi="Futuri"/>
          <w:sz w:val="24"/>
          <w:szCs w:val="24"/>
        </w:rPr>
        <w:t xml:space="preserve"> team of hum</w:t>
      </w:r>
      <w:r w:rsidR="00D51685">
        <w:rPr>
          <w:rFonts w:ascii="Futuri" w:hAnsi="Futuri"/>
          <w:sz w:val="24"/>
          <w:szCs w:val="24"/>
        </w:rPr>
        <w:t>anities advis</w:t>
      </w:r>
      <w:r w:rsidR="00930968">
        <w:rPr>
          <w:rFonts w:ascii="Futuri" w:hAnsi="Futuri"/>
          <w:sz w:val="24"/>
          <w:szCs w:val="24"/>
        </w:rPr>
        <w:t>e</w:t>
      </w:r>
      <w:r w:rsidR="00D51685">
        <w:rPr>
          <w:rFonts w:ascii="Futuri" w:hAnsi="Futuri"/>
          <w:sz w:val="24"/>
          <w:szCs w:val="24"/>
        </w:rPr>
        <w:t>rs—scholars</w:t>
      </w:r>
      <w:r>
        <w:rPr>
          <w:rFonts w:ascii="Futuri" w:hAnsi="Futuri"/>
          <w:sz w:val="24"/>
          <w:szCs w:val="24"/>
        </w:rPr>
        <w:t>—to help inform the</w:t>
      </w:r>
      <w:r w:rsidR="00734D99">
        <w:rPr>
          <w:rFonts w:ascii="Futuri" w:hAnsi="Futuri"/>
          <w:sz w:val="24"/>
          <w:szCs w:val="24"/>
        </w:rPr>
        <w:t xml:space="preserve"> ideas and information </w:t>
      </w:r>
      <w:r>
        <w:rPr>
          <w:rFonts w:ascii="Futuri" w:hAnsi="Futuri"/>
          <w:sz w:val="24"/>
          <w:szCs w:val="24"/>
        </w:rPr>
        <w:t xml:space="preserve">in </w:t>
      </w:r>
      <w:r w:rsidR="00F03850">
        <w:rPr>
          <w:rFonts w:ascii="Futuri" w:hAnsi="Futuri"/>
          <w:sz w:val="24"/>
          <w:szCs w:val="24"/>
        </w:rPr>
        <w:t>the</w:t>
      </w:r>
      <w:r>
        <w:rPr>
          <w:rFonts w:ascii="Futuri" w:hAnsi="Futuri"/>
          <w:sz w:val="24"/>
          <w:szCs w:val="24"/>
        </w:rPr>
        <w:t xml:space="preserve"> project. </w:t>
      </w:r>
      <w:r w:rsidR="00734D99">
        <w:rPr>
          <w:rFonts w:ascii="Futuri" w:hAnsi="Futuri"/>
          <w:sz w:val="24"/>
          <w:szCs w:val="24"/>
        </w:rPr>
        <w:t>These advis</w:t>
      </w:r>
      <w:r w:rsidR="00930968">
        <w:rPr>
          <w:rFonts w:ascii="Futuri" w:hAnsi="Futuri"/>
          <w:sz w:val="24"/>
          <w:szCs w:val="24"/>
        </w:rPr>
        <w:t>e</w:t>
      </w:r>
      <w:r w:rsidR="00734D99">
        <w:rPr>
          <w:rFonts w:ascii="Futuri" w:hAnsi="Futuri"/>
          <w:sz w:val="24"/>
          <w:szCs w:val="24"/>
        </w:rPr>
        <w:t xml:space="preserve">rs work </w:t>
      </w:r>
      <w:r w:rsidR="009D76FA">
        <w:rPr>
          <w:rFonts w:ascii="Futuri" w:hAnsi="Futuri"/>
          <w:sz w:val="24"/>
          <w:szCs w:val="24"/>
        </w:rPr>
        <w:t xml:space="preserve">hand-in-hand with the media team </w:t>
      </w:r>
      <w:r w:rsidR="00734D99">
        <w:rPr>
          <w:rFonts w:ascii="Futuri" w:hAnsi="Futuri"/>
          <w:sz w:val="24"/>
          <w:szCs w:val="24"/>
        </w:rPr>
        <w:t xml:space="preserve">throughout the </w:t>
      </w:r>
      <w:r w:rsidR="00A370FE">
        <w:rPr>
          <w:rFonts w:ascii="Futuri" w:hAnsi="Futuri"/>
          <w:sz w:val="24"/>
          <w:szCs w:val="24"/>
        </w:rPr>
        <w:t>process</w:t>
      </w:r>
      <w:r w:rsidR="00734D99">
        <w:rPr>
          <w:rFonts w:ascii="Futuri" w:hAnsi="Futuri"/>
          <w:sz w:val="24"/>
          <w:szCs w:val="24"/>
        </w:rPr>
        <w:t xml:space="preserve"> to ensure that the </w:t>
      </w:r>
      <w:r w:rsidR="00D51685">
        <w:rPr>
          <w:rFonts w:ascii="Futuri" w:hAnsi="Futuri"/>
          <w:sz w:val="24"/>
          <w:szCs w:val="24"/>
        </w:rPr>
        <w:t xml:space="preserve">project’s content </w:t>
      </w:r>
      <w:r w:rsidR="00734D99">
        <w:rPr>
          <w:rFonts w:ascii="Futuri" w:hAnsi="Futuri"/>
          <w:sz w:val="24"/>
          <w:szCs w:val="24"/>
        </w:rPr>
        <w:t xml:space="preserve">represents the best of what humanities scholarship has to offer.   </w:t>
      </w:r>
      <w:r w:rsidR="00D36669">
        <w:rPr>
          <w:rFonts w:ascii="Futuri" w:hAnsi="Futuri"/>
          <w:sz w:val="24"/>
          <w:szCs w:val="24"/>
        </w:rPr>
        <w:br/>
      </w:r>
      <w:r w:rsidR="00D36669">
        <w:rPr>
          <w:rFonts w:ascii="Futuri" w:hAnsi="Futuri"/>
          <w:sz w:val="24"/>
          <w:szCs w:val="24"/>
        </w:rPr>
        <w:br/>
      </w:r>
      <w:r w:rsidR="000B5FF4" w:rsidRPr="006119E5">
        <w:rPr>
          <w:rFonts w:ascii="Futuri" w:hAnsi="Futuri"/>
          <w:b/>
          <w:color w:val="005899"/>
          <w:sz w:val="30"/>
          <w:szCs w:val="30"/>
        </w:rPr>
        <w:t>PROCESS</w:t>
      </w:r>
    </w:p>
    <w:p w14:paraId="5DB5DCD9" w14:textId="77777777" w:rsidR="006119E5" w:rsidRDefault="00896132" w:rsidP="006119E5">
      <w:pPr>
        <w:spacing w:after="0" w:line="240" w:lineRule="auto"/>
        <w:rPr>
          <w:rStyle w:val="Hyperlink"/>
          <w:rFonts w:ascii="Futuri" w:hAnsi="Futuri"/>
          <w:sz w:val="24"/>
          <w:szCs w:val="24"/>
        </w:rPr>
      </w:pPr>
      <w:r w:rsidRPr="006119E5">
        <w:rPr>
          <w:rFonts w:ascii="Futuri" w:hAnsi="Futuri"/>
          <w:b/>
          <w:sz w:val="24"/>
          <w:szCs w:val="24"/>
        </w:rPr>
        <w:t>The deadline falls once a year during the second week of June</w:t>
      </w:r>
      <w:r w:rsidRPr="006119E5">
        <w:rPr>
          <w:rFonts w:ascii="Futuri" w:hAnsi="Futuri"/>
          <w:sz w:val="24"/>
          <w:szCs w:val="24"/>
        </w:rPr>
        <w:t xml:space="preserve">. </w:t>
      </w:r>
      <w:r w:rsidR="00CA15FD">
        <w:rPr>
          <w:rFonts w:ascii="Futuri" w:hAnsi="Futuri"/>
          <w:sz w:val="24"/>
          <w:szCs w:val="24"/>
        </w:rPr>
        <w:t>Program officers from the Division of Public Program</w:t>
      </w:r>
      <w:r w:rsidR="00923A31">
        <w:rPr>
          <w:rFonts w:ascii="Futuri" w:hAnsi="Futuri"/>
          <w:sz w:val="24"/>
          <w:szCs w:val="24"/>
        </w:rPr>
        <w:t xml:space="preserve"> will work with applicants to hone their proposal prior to submission</w:t>
      </w:r>
      <w:r w:rsidR="00CD5679">
        <w:rPr>
          <w:rFonts w:ascii="Futuri" w:hAnsi="Futuri"/>
          <w:sz w:val="24"/>
          <w:szCs w:val="24"/>
        </w:rPr>
        <w:t xml:space="preserve"> (make sure you give us time!)</w:t>
      </w:r>
      <w:r w:rsidR="00923A31">
        <w:rPr>
          <w:rFonts w:ascii="Futuri" w:hAnsi="Futuri"/>
          <w:sz w:val="24"/>
          <w:szCs w:val="24"/>
        </w:rPr>
        <w:t>. After the review, e</w:t>
      </w:r>
      <w:r w:rsidR="004A09A9">
        <w:rPr>
          <w:rFonts w:ascii="Futuri" w:hAnsi="Futuri"/>
          <w:sz w:val="24"/>
          <w:szCs w:val="24"/>
        </w:rPr>
        <w:t xml:space="preserve">very application submitted to DPP is eligible to receive </w:t>
      </w:r>
      <w:r w:rsidR="00923A31">
        <w:rPr>
          <w:rFonts w:ascii="Futuri" w:hAnsi="Futuri"/>
          <w:sz w:val="24"/>
          <w:szCs w:val="24"/>
        </w:rPr>
        <w:t xml:space="preserve">further </w:t>
      </w:r>
      <w:r w:rsidR="004A09A9">
        <w:rPr>
          <w:rFonts w:ascii="Futuri" w:hAnsi="Futuri"/>
          <w:sz w:val="24"/>
          <w:szCs w:val="24"/>
        </w:rPr>
        <w:t>feedback from an NEH program officer and a panel of content and media experts. In other words, even if you’re not funded, your project can grow</w:t>
      </w:r>
      <w:r w:rsidR="002F03B9">
        <w:rPr>
          <w:rFonts w:ascii="Futuri" w:hAnsi="Futuri"/>
          <w:sz w:val="24"/>
          <w:szCs w:val="24"/>
        </w:rPr>
        <w:t xml:space="preserve"> through the NEH</w:t>
      </w:r>
      <w:r w:rsidR="004A09A9">
        <w:rPr>
          <w:rFonts w:ascii="Futuri" w:hAnsi="Futuri"/>
          <w:sz w:val="24"/>
          <w:szCs w:val="24"/>
        </w:rPr>
        <w:t xml:space="preserve">. </w:t>
      </w:r>
      <w:r w:rsidR="00D36669">
        <w:rPr>
          <w:rFonts w:ascii="Futuri" w:hAnsi="Futuri"/>
          <w:b/>
          <w:sz w:val="30"/>
          <w:szCs w:val="30"/>
        </w:rPr>
        <w:br/>
      </w:r>
      <w:r w:rsidR="00D36669">
        <w:rPr>
          <w:rFonts w:ascii="Futuri" w:hAnsi="Futuri"/>
          <w:b/>
          <w:sz w:val="30"/>
          <w:szCs w:val="30"/>
        </w:rPr>
        <w:br/>
      </w:r>
      <w:r w:rsidR="006119E5" w:rsidRPr="006119E5">
        <w:rPr>
          <w:rFonts w:ascii="Futuri" w:hAnsi="Futuri"/>
          <w:b/>
          <w:color w:val="005899"/>
          <w:sz w:val="30"/>
          <w:szCs w:val="30"/>
        </w:rPr>
        <w:t>CONTACT</w:t>
      </w:r>
      <w:r w:rsidR="006119E5">
        <w:rPr>
          <w:rFonts w:ascii="Futuri" w:hAnsi="Futuri"/>
          <w:b/>
          <w:sz w:val="26"/>
          <w:szCs w:val="30"/>
        </w:rPr>
        <w:br/>
      </w:r>
      <w:r w:rsidR="006119E5">
        <w:rPr>
          <w:rFonts w:ascii="Futuri" w:hAnsi="Futuri"/>
          <w:sz w:val="24"/>
          <w:szCs w:val="24"/>
        </w:rPr>
        <w:t xml:space="preserve">Have an idea for a project? Wondering if you’re eligible to apply? Want some clarification on the application process? Talk to us: </w:t>
      </w:r>
      <w:r w:rsidR="006119E5" w:rsidRPr="003428C9">
        <w:rPr>
          <w:rFonts w:ascii="Futuri" w:hAnsi="Futuri"/>
          <w:b/>
          <w:color w:val="005899"/>
          <w:sz w:val="24"/>
          <w:szCs w:val="24"/>
        </w:rPr>
        <w:t xml:space="preserve">publicpgms@neh.gov </w:t>
      </w:r>
      <w:r w:rsidR="006119E5" w:rsidRPr="00013560">
        <w:rPr>
          <w:rFonts w:ascii="Futuri" w:hAnsi="Futuri"/>
          <w:sz w:val="24"/>
          <w:szCs w:val="24"/>
        </w:rPr>
        <w:t>or</w:t>
      </w:r>
      <w:r w:rsidR="006119E5">
        <w:rPr>
          <w:rFonts w:ascii="Futuri" w:hAnsi="Futuri"/>
          <w:b/>
          <w:sz w:val="24"/>
          <w:szCs w:val="24"/>
        </w:rPr>
        <w:t xml:space="preserve"> </w:t>
      </w:r>
      <w:r w:rsidR="006119E5">
        <w:rPr>
          <w:rFonts w:ascii="Futuri" w:hAnsi="Futuri"/>
          <w:sz w:val="24"/>
          <w:szCs w:val="24"/>
        </w:rPr>
        <w:t>call</w:t>
      </w:r>
      <w:r w:rsidR="006119E5">
        <w:rPr>
          <w:rFonts w:ascii="Futuri" w:hAnsi="Futuri"/>
          <w:b/>
          <w:sz w:val="24"/>
          <w:szCs w:val="24"/>
        </w:rPr>
        <w:t xml:space="preserve"> </w:t>
      </w:r>
      <w:r w:rsidR="006119E5" w:rsidRPr="00453D75">
        <w:rPr>
          <w:rFonts w:ascii="Futuri" w:hAnsi="Futuri"/>
          <w:b/>
          <w:color w:val="005899"/>
          <w:sz w:val="24"/>
          <w:szCs w:val="24"/>
        </w:rPr>
        <w:t>202</w:t>
      </w:r>
      <w:r w:rsidR="006119E5" w:rsidRPr="003428C9">
        <w:rPr>
          <w:rFonts w:ascii="Futuri" w:hAnsi="Futuri"/>
          <w:b/>
          <w:color w:val="005899"/>
          <w:sz w:val="24"/>
          <w:szCs w:val="24"/>
        </w:rPr>
        <w:t>.606.8269</w:t>
      </w:r>
      <w:r w:rsidR="006119E5">
        <w:rPr>
          <w:rFonts w:ascii="Futuri" w:hAnsi="Futuri"/>
          <w:sz w:val="24"/>
          <w:szCs w:val="24"/>
        </w:rPr>
        <w:t>.</w:t>
      </w:r>
      <w:r w:rsidR="006119E5">
        <w:rPr>
          <w:rFonts w:ascii="Futuri" w:hAnsi="Futuri"/>
          <w:sz w:val="24"/>
          <w:szCs w:val="24"/>
        </w:rPr>
        <w:br/>
      </w:r>
      <w:r w:rsidR="006119E5">
        <w:rPr>
          <w:rFonts w:ascii="Futuri" w:hAnsi="Futuri"/>
          <w:sz w:val="24"/>
          <w:szCs w:val="24"/>
        </w:rPr>
        <w:br/>
        <w:t>For more information and full guidelines, visit us online:</w:t>
      </w:r>
      <w:r w:rsidR="006119E5">
        <w:rPr>
          <w:rFonts w:ascii="Futuri" w:hAnsi="Futuri"/>
          <w:sz w:val="24"/>
          <w:szCs w:val="24"/>
        </w:rPr>
        <w:br/>
      </w:r>
      <w:r w:rsidR="006119E5" w:rsidRPr="00E452BD">
        <w:rPr>
          <w:rFonts w:ascii="Futuri" w:hAnsi="Futuri"/>
          <w:b/>
          <w:color w:val="005899"/>
          <w:sz w:val="24"/>
          <w:szCs w:val="24"/>
        </w:rPr>
        <w:t>http://www.neh.gov/divisions/public</w:t>
      </w:r>
      <w:r w:rsidR="006119E5" w:rsidRPr="003428C9">
        <w:rPr>
          <w:rStyle w:val="Hyperlink"/>
          <w:rFonts w:ascii="Futuri" w:hAnsi="Futuri"/>
          <w:color w:val="auto"/>
          <w:sz w:val="24"/>
          <w:szCs w:val="24"/>
          <w:u w:val="none"/>
        </w:rPr>
        <w:t>.</w:t>
      </w:r>
      <w:r w:rsidR="006119E5">
        <w:rPr>
          <w:rStyle w:val="Hyperlink"/>
          <w:rFonts w:ascii="Futuri" w:hAnsi="Futuri"/>
          <w:sz w:val="24"/>
          <w:szCs w:val="24"/>
        </w:rPr>
        <w:t xml:space="preserve"> </w:t>
      </w:r>
    </w:p>
    <w:p w14:paraId="24E6553D" w14:textId="77777777" w:rsidR="006119E5" w:rsidRDefault="006119E5" w:rsidP="006119E5">
      <w:pPr>
        <w:spacing w:after="0" w:line="240" w:lineRule="auto"/>
        <w:rPr>
          <w:rFonts w:ascii="Futuri" w:hAnsi="Futuri"/>
          <w:sz w:val="24"/>
          <w:szCs w:val="24"/>
        </w:rPr>
      </w:pPr>
    </w:p>
    <w:p w14:paraId="3360C7EC" w14:textId="77777777" w:rsidR="006119E5" w:rsidRPr="00B34674" w:rsidRDefault="006119E5" w:rsidP="006119E5">
      <w:pPr>
        <w:spacing w:after="0" w:line="240" w:lineRule="auto"/>
        <w:rPr>
          <w:rFonts w:ascii="Futuri" w:hAnsi="Futuri"/>
          <w:b/>
          <w:sz w:val="26"/>
          <w:szCs w:val="30"/>
        </w:rPr>
      </w:pPr>
      <w:r w:rsidRPr="002B482F">
        <w:rPr>
          <w:rFonts w:ascii="Futuri" w:hAnsi="Futuri"/>
          <w:sz w:val="24"/>
          <w:szCs w:val="24"/>
        </w:rPr>
        <w:t>Follow us on Twitter</w:t>
      </w:r>
      <w:r w:rsidRPr="002B482F">
        <w:rPr>
          <w:rFonts w:ascii="Futuri" w:hAnsi="Futuri"/>
          <w:b/>
          <w:sz w:val="24"/>
          <w:szCs w:val="24"/>
        </w:rPr>
        <w:t xml:space="preserve"> </w:t>
      </w:r>
      <w:r w:rsidRPr="00E452BD">
        <w:rPr>
          <w:rFonts w:ascii="Futuri" w:hAnsi="Futuri"/>
          <w:b/>
          <w:color w:val="005899"/>
          <w:sz w:val="24"/>
          <w:szCs w:val="24"/>
        </w:rPr>
        <w:t>@</w:t>
      </w:r>
      <w:proofErr w:type="spellStart"/>
      <w:r w:rsidRPr="00E452BD">
        <w:rPr>
          <w:rFonts w:ascii="Futuri" w:hAnsi="Futuri"/>
          <w:b/>
          <w:color w:val="005899"/>
          <w:sz w:val="24"/>
          <w:szCs w:val="24"/>
        </w:rPr>
        <w:t>NEH_PubPrograms</w:t>
      </w:r>
      <w:proofErr w:type="spellEnd"/>
      <w:r w:rsidRPr="003428C9">
        <w:rPr>
          <w:rFonts w:ascii="Futuri" w:hAnsi="Futuri"/>
          <w:b/>
          <w:sz w:val="24"/>
          <w:szCs w:val="24"/>
        </w:rPr>
        <w:t xml:space="preserve">. </w:t>
      </w:r>
    </w:p>
    <w:p w14:paraId="67FB7FC3" w14:textId="550FE44A" w:rsidR="000B5FF4" w:rsidRPr="0084349D" w:rsidRDefault="000B5FF4" w:rsidP="006119E5">
      <w:pPr>
        <w:spacing w:after="0" w:line="240" w:lineRule="auto"/>
        <w:rPr>
          <w:rFonts w:ascii="Futuri" w:hAnsi="Futuri"/>
          <w:sz w:val="24"/>
          <w:szCs w:val="24"/>
        </w:rPr>
      </w:pPr>
    </w:p>
    <w:sectPr w:rsidR="000B5FF4" w:rsidRPr="0084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80F"/>
    <w:multiLevelType w:val="hybridMultilevel"/>
    <w:tmpl w:val="E3C23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6A"/>
    <w:multiLevelType w:val="hybridMultilevel"/>
    <w:tmpl w:val="FABA73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9A"/>
    <w:rsid w:val="00011277"/>
    <w:rsid w:val="000B5FF4"/>
    <w:rsid w:val="000F3E9F"/>
    <w:rsid w:val="0015572A"/>
    <w:rsid w:val="00164FAA"/>
    <w:rsid w:val="00174B55"/>
    <w:rsid w:val="00183745"/>
    <w:rsid w:val="001A0A64"/>
    <w:rsid w:val="001A14C1"/>
    <w:rsid w:val="001A44ED"/>
    <w:rsid w:val="00223CFF"/>
    <w:rsid w:val="002579C9"/>
    <w:rsid w:val="0028271A"/>
    <w:rsid w:val="002F03B9"/>
    <w:rsid w:val="0031008F"/>
    <w:rsid w:val="0032201A"/>
    <w:rsid w:val="00330E0C"/>
    <w:rsid w:val="00347594"/>
    <w:rsid w:val="00393A6B"/>
    <w:rsid w:val="004123C6"/>
    <w:rsid w:val="00451B2A"/>
    <w:rsid w:val="00456DAE"/>
    <w:rsid w:val="00473486"/>
    <w:rsid w:val="004A09A9"/>
    <w:rsid w:val="004B4BEC"/>
    <w:rsid w:val="004D2975"/>
    <w:rsid w:val="004E7EEB"/>
    <w:rsid w:val="00506CBF"/>
    <w:rsid w:val="00565DEA"/>
    <w:rsid w:val="00582ED9"/>
    <w:rsid w:val="00586F08"/>
    <w:rsid w:val="005D4B9A"/>
    <w:rsid w:val="005E0E21"/>
    <w:rsid w:val="005F5814"/>
    <w:rsid w:val="006119E5"/>
    <w:rsid w:val="006355ED"/>
    <w:rsid w:val="007003CA"/>
    <w:rsid w:val="00713510"/>
    <w:rsid w:val="0071730F"/>
    <w:rsid w:val="00734D99"/>
    <w:rsid w:val="00792154"/>
    <w:rsid w:val="007A1B3F"/>
    <w:rsid w:val="007A69C2"/>
    <w:rsid w:val="007B46AC"/>
    <w:rsid w:val="007D2972"/>
    <w:rsid w:val="00824EF7"/>
    <w:rsid w:val="0084349D"/>
    <w:rsid w:val="00844336"/>
    <w:rsid w:val="00853376"/>
    <w:rsid w:val="00896132"/>
    <w:rsid w:val="008B1A3D"/>
    <w:rsid w:val="008B2EF2"/>
    <w:rsid w:val="008C5714"/>
    <w:rsid w:val="00916BC7"/>
    <w:rsid w:val="00923A31"/>
    <w:rsid w:val="00930968"/>
    <w:rsid w:val="009769FA"/>
    <w:rsid w:val="009D76FA"/>
    <w:rsid w:val="00A261A4"/>
    <w:rsid w:val="00A329C7"/>
    <w:rsid w:val="00A370FE"/>
    <w:rsid w:val="00A43B2C"/>
    <w:rsid w:val="00A552EF"/>
    <w:rsid w:val="00A939C6"/>
    <w:rsid w:val="00A9678E"/>
    <w:rsid w:val="00AE51A9"/>
    <w:rsid w:val="00B06618"/>
    <w:rsid w:val="00B7180C"/>
    <w:rsid w:val="00B85EA4"/>
    <w:rsid w:val="00C73A23"/>
    <w:rsid w:val="00CA15FD"/>
    <w:rsid w:val="00CD5679"/>
    <w:rsid w:val="00D0022D"/>
    <w:rsid w:val="00D36669"/>
    <w:rsid w:val="00D51685"/>
    <w:rsid w:val="00DA20B2"/>
    <w:rsid w:val="00DC3DF5"/>
    <w:rsid w:val="00E578BF"/>
    <w:rsid w:val="00F03850"/>
    <w:rsid w:val="00F461E9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1D12"/>
  <w15:docId w15:val="{EA5D1FA1-50EB-4545-8CBD-655B967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9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Ruppel, Marc</dc:creator>
  <cp:lastModifiedBy>Ruppel, Marc</cp:lastModifiedBy>
  <cp:revision>17</cp:revision>
  <cp:lastPrinted>2015-04-16T19:18:00Z</cp:lastPrinted>
  <dcterms:created xsi:type="dcterms:W3CDTF">2015-04-20T13:45:00Z</dcterms:created>
  <dcterms:modified xsi:type="dcterms:W3CDTF">2019-09-06T15:42:00Z</dcterms:modified>
</cp:coreProperties>
</file>