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B34" w:rsidRPr="00DA3B34" w:rsidRDefault="00791F9D" w:rsidP="00F64E60">
      <w:pPr>
        <w:tabs>
          <w:tab w:val="left" w:pos="360"/>
          <w:tab w:val="left" w:pos="540"/>
          <w:tab w:val="left" w:pos="1800"/>
        </w:tabs>
        <w:spacing w:after="120"/>
        <w:ind w:right="-90"/>
        <w:jc w:val="center"/>
        <w:rPr>
          <w:rFonts w:ascii="Futuri" w:eastAsia="Arial Unicode MS" w:hAnsi="Futuri" w:cs="Arial"/>
          <w:b/>
          <w:color w:val="A2AD00"/>
          <w:sz w:val="48"/>
          <w:szCs w:val="48"/>
        </w:rPr>
      </w:pPr>
      <w:bookmarkStart w:id="0" w:name="_GoBack"/>
      <w:bookmarkEnd w:id="0"/>
      <w:r>
        <w:rPr>
          <w:noProof/>
        </w:rPr>
        <w:drawing>
          <wp:inline distT="0" distB="0" distL="0" distR="0">
            <wp:extent cx="3702826" cy="1676842"/>
            <wp:effectExtent l="0" t="0" r="0" b="0"/>
            <wp:docPr id="1" name="Picture 1" descr="\\nehpdc\users\PBrooks\Home\My Pictures\NEH Grea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hpdc\users\PBrooks\Home\My Pictures\NEH Great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298" cy="1695170"/>
                    </a:xfrm>
                    <a:prstGeom prst="rect">
                      <a:avLst/>
                    </a:prstGeom>
                    <a:noFill/>
                    <a:ln>
                      <a:noFill/>
                    </a:ln>
                  </pic:spPr>
                </pic:pic>
              </a:graphicData>
            </a:graphic>
          </wp:inline>
        </w:drawing>
      </w:r>
    </w:p>
    <w:p w:rsidR="000A7A49" w:rsidRPr="000A7A49" w:rsidRDefault="000A7A49" w:rsidP="000A7A49">
      <w:pPr>
        <w:spacing w:after="120"/>
        <w:jc w:val="center"/>
        <w:rPr>
          <w:rFonts w:ascii="Futuri" w:eastAsia="Arial Unicode MS" w:hAnsi="Futuri" w:cs="Arial"/>
          <w:b/>
          <w:color w:val="005899"/>
          <w:sz w:val="42"/>
          <w:szCs w:val="42"/>
        </w:rPr>
      </w:pPr>
      <w:r w:rsidRPr="000A7A49">
        <w:rPr>
          <w:rFonts w:ascii="Futuri" w:eastAsia="Arial Unicode MS" w:hAnsi="Futuri" w:cs="Arial"/>
          <w:color w:val="005899"/>
          <w:sz w:val="42"/>
          <w:szCs w:val="42"/>
        </w:rPr>
        <w:t>DIVISION OF</w:t>
      </w:r>
      <w:r w:rsidRPr="000A7A49">
        <w:rPr>
          <w:rFonts w:ascii="Futuri" w:eastAsia="Arial Unicode MS" w:hAnsi="Futuri" w:cs="Arial"/>
          <w:b/>
          <w:color w:val="005899"/>
          <w:sz w:val="42"/>
          <w:szCs w:val="42"/>
        </w:rPr>
        <w:t xml:space="preserve"> PUBLIC PROGRAMS</w:t>
      </w:r>
    </w:p>
    <w:p w:rsidR="00F9182E" w:rsidRPr="00A2170A" w:rsidRDefault="00F9182E" w:rsidP="00F9182E">
      <w:pPr>
        <w:tabs>
          <w:tab w:val="left" w:pos="540"/>
        </w:tabs>
        <w:ind w:left="432" w:right="432"/>
        <w:jc w:val="center"/>
        <w:rPr>
          <w:rFonts w:ascii="Futuri" w:hAnsi="Futuri"/>
          <w:sz w:val="21"/>
          <w:szCs w:val="21"/>
        </w:rPr>
      </w:pPr>
      <w:r w:rsidRPr="00A2170A">
        <w:rPr>
          <w:rFonts w:ascii="Futuri" w:eastAsiaTheme="minorHAnsi" w:hAnsi="Futuri" w:cstheme="minorBidi"/>
          <w:b/>
          <w:sz w:val="28"/>
          <w:szCs w:val="28"/>
        </w:rPr>
        <w:t>EXPLORING THE HUMAN ENDEAVOR, ONE STORY AT A TIME</w:t>
      </w:r>
      <w:r>
        <w:rPr>
          <w:rFonts w:ascii="Futuri" w:eastAsiaTheme="minorHAnsi" w:hAnsi="Futuri" w:cstheme="minorBidi"/>
          <w:b/>
          <w:sz w:val="36"/>
          <w:szCs w:val="36"/>
        </w:rPr>
        <w:t>.</w:t>
      </w:r>
    </w:p>
    <w:p w:rsidR="00971200" w:rsidRPr="00F9182E" w:rsidRDefault="00971200" w:rsidP="00D610BB">
      <w:pPr>
        <w:tabs>
          <w:tab w:val="left" w:pos="1800"/>
        </w:tabs>
        <w:ind w:right="-90"/>
        <w:jc w:val="center"/>
        <w:rPr>
          <w:rFonts w:ascii="Futuri" w:eastAsia="Arial Unicode MS" w:hAnsi="Futuri" w:cs="Arial"/>
          <w:b/>
          <w:color w:val="A2AD00"/>
          <w:sz w:val="21"/>
          <w:szCs w:val="21"/>
        </w:rPr>
      </w:pPr>
    </w:p>
    <w:p w:rsidR="006010E3" w:rsidRPr="006010E3" w:rsidRDefault="006010E3" w:rsidP="00D3345A">
      <w:pPr>
        <w:tabs>
          <w:tab w:val="left" w:pos="540"/>
        </w:tabs>
        <w:ind w:right="432"/>
        <w:rPr>
          <w:rFonts w:ascii="Futuri" w:hAnsi="Futuri"/>
          <w:b/>
          <w:color w:val="A2AD00"/>
          <w:sz w:val="14"/>
          <w:szCs w:val="14"/>
        </w:rPr>
      </w:pPr>
    </w:p>
    <w:p w:rsidR="00C66A75" w:rsidRPr="00791F9D" w:rsidRDefault="00C66A75" w:rsidP="006010E3">
      <w:pPr>
        <w:tabs>
          <w:tab w:val="left" w:pos="540"/>
        </w:tabs>
        <w:ind w:left="432" w:right="432"/>
        <w:rPr>
          <w:rFonts w:ascii="Futuri" w:hAnsi="Futuri"/>
          <w:b/>
          <w:color w:val="005899"/>
          <w:szCs w:val="24"/>
        </w:rPr>
      </w:pPr>
      <w:r w:rsidRPr="00791F9D">
        <w:rPr>
          <w:rFonts w:ascii="Futuri" w:hAnsi="Futuri"/>
          <w:b/>
          <w:color w:val="005899"/>
          <w:szCs w:val="24"/>
        </w:rPr>
        <w:t>WHO WE ARE</w:t>
      </w:r>
    </w:p>
    <w:p w:rsidR="00C66A75" w:rsidRDefault="00C66A75" w:rsidP="003A6CC7">
      <w:pPr>
        <w:tabs>
          <w:tab w:val="left" w:pos="540"/>
        </w:tabs>
        <w:ind w:left="432" w:right="432"/>
        <w:rPr>
          <w:rFonts w:ascii="Futuri" w:hAnsi="Futuri"/>
          <w:sz w:val="20"/>
        </w:rPr>
      </w:pPr>
      <w:r w:rsidRPr="008345B1">
        <w:rPr>
          <w:rFonts w:ascii="Futuri" w:hAnsi="Futuri"/>
          <w:sz w:val="20"/>
        </w:rPr>
        <w:t>The Division of Public Programs supports a wide range of programs that promote active exploration and engagement for broad public audiences in history, literature, archaeology, art history, comparative religion, philosophy, and other fields of the humanities. Our funded projects offer fresh insights into often familiar subjects</w:t>
      </w:r>
      <w:r w:rsidR="007E102F" w:rsidRPr="008345B1">
        <w:rPr>
          <w:rFonts w:ascii="Futuri" w:hAnsi="Futuri"/>
          <w:sz w:val="20"/>
        </w:rPr>
        <w:t>. While a Public Programs project</w:t>
      </w:r>
      <w:r w:rsidRPr="008345B1">
        <w:rPr>
          <w:rFonts w:ascii="Futuri" w:hAnsi="Futuri"/>
          <w:sz w:val="20"/>
        </w:rPr>
        <w:t xml:space="preserve"> might suggest an answer, </w:t>
      </w:r>
      <w:r w:rsidR="00664B73" w:rsidRPr="008345B1">
        <w:rPr>
          <w:rFonts w:ascii="Futuri" w:hAnsi="Futuri"/>
          <w:sz w:val="20"/>
        </w:rPr>
        <w:t>it’s just as likely to</w:t>
      </w:r>
      <w:r w:rsidRPr="008345B1">
        <w:rPr>
          <w:rFonts w:ascii="Futuri" w:hAnsi="Futuri"/>
          <w:sz w:val="20"/>
        </w:rPr>
        <w:t xml:space="preserve"> raise important que</w:t>
      </w:r>
      <w:r w:rsidR="00664B73" w:rsidRPr="008345B1">
        <w:rPr>
          <w:rFonts w:ascii="Futuri" w:hAnsi="Futuri"/>
          <w:sz w:val="20"/>
        </w:rPr>
        <w:t>stions about its subject, encouraging conversation and debate</w:t>
      </w:r>
      <w:r w:rsidR="00C43662" w:rsidRPr="008345B1">
        <w:rPr>
          <w:rFonts w:ascii="Futuri" w:hAnsi="Futuri"/>
          <w:sz w:val="20"/>
        </w:rPr>
        <w:t xml:space="preserve">. </w:t>
      </w:r>
      <w:r w:rsidRPr="008345B1">
        <w:rPr>
          <w:rFonts w:ascii="Futuri" w:hAnsi="Futuri"/>
          <w:sz w:val="20"/>
        </w:rPr>
        <w:t xml:space="preserve"> </w:t>
      </w:r>
      <w:r w:rsidR="008345B1" w:rsidRPr="008345B1">
        <w:rPr>
          <w:rFonts w:ascii="Futuri" w:hAnsi="Futuri"/>
          <w:sz w:val="20"/>
        </w:rPr>
        <w:t>HUMANITIES INTEPRETATION IS REQUIRED, INNOVATION IS ENCOURAGED.</w:t>
      </w:r>
    </w:p>
    <w:p w:rsidR="00590634" w:rsidRDefault="00590634" w:rsidP="003A6CC7">
      <w:pPr>
        <w:tabs>
          <w:tab w:val="left" w:pos="540"/>
        </w:tabs>
        <w:ind w:left="432" w:right="432"/>
        <w:rPr>
          <w:rFonts w:ascii="Futuri" w:hAnsi="Futuri"/>
          <w:sz w:val="20"/>
        </w:rPr>
      </w:pPr>
    </w:p>
    <w:p w:rsidR="00590634" w:rsidRPr="00791F9D" w:rsidRDefault="00590634" w:rsidP="003A6CC7">
      <w:pPr>
        <w:tabs>
          <w:tab w:val="left" w:pos="540"/>
        </w:tabs>
        <w:ind w:left="432" w:right="432"/>
        <w:rPr>
          <w:rFonts w:ascii="Futuri" w:hAnsi="Futuri"/>
          <w:b/>
          <w:color w:val="005899"/>
          <w:sz w:val="28"/>
          <w:szCs w:val="28"/>
        </w:rPr>
      </w:pPr>
      <w:r w:rsidRPr="00791F9D">
        <w:rPr>
          <w:rFonts w:ascii="Futuri" w:hAnsi="Futuri"/>
          <w:b/>
          <w:color w:val="005899"/>
          <w:sz w:val="28"/>
          <w:szCs w:val="28"/>
        </w:rPr>
        <w:t>Curate</w:t>
      </w:r>
      <w:r w:rsidR="00202859">
        <w:rPr>
          <w:rFonts w:ascii="Futuri" w:hAnsi="Futuri"/>
          <w:b/>
          <w:color w:val="005899"/>
          <w:sz w:val="28"/>
          <w:szCs w:val="28"/>
        </w:rPr>
        <w:t xml:space="preserve">. </w:t>
      </w:r>
      <w:r w:rsidRPr="00791F9D">
        <w:rPr>
          <w:rFonts w:ascii="Futuri" w:hAnsi="Futuri"/>
          <w:b/>
          <w:color w:val="005899"/>
          <w:sz w:val="28"/>
          <w:szCs w:val="28"/>
        </w:rPr>
        <w:t>Discover</w:t>
      </w:r>
      <w:r w:rsidR="00202859">
        <w:rPr>
          <w:rFonts w:ascii="Futuri" w:hAnsi="Futuri"/>
          <w:b/>
          <w:color w:val="005899"/>
          <w:sz w:val="28"/>
          <w:szCs w:val="28"/>
        </w:rPr>
        <w:t xml:space="preserve">. </w:t>
      </w:r>
      <w:r w:rsidRPr="00791F9D">
        <w:rPr>
          <w:rFonts w:ascii="Futuri" w:hAnsi="Futuri"/>
          <w:b/>
          <w:color w:val="005899"/>
          <w:sz w:val="28"/>
          <w:szCs w:val="28"/>
        </w:rPr>
        <w:t>Engage</w:t>
      </w:r>
      <w:r w:rsidR="00202859">
        <w:rPr>
          <w:rFonts w:ascii="Futuri" w:hAnsi="Futuri"/>
          <w:b/>
          <w:color w:val="005899"/>
          <w:sz w:val="28"/>
          <w:szCs w:val="28"/>
        </w:rPr>
        <w:t xml:space="preserve">. </w:t>
      </w:r>
      <w:r w:rsidRPr="00791F9D">
        <w:rPr>
          <w:rFonts w:ascii="Futuri" w:hAnsi="Futuri"/>
          <w:b/>
          <w:color w:val="005899"/>
          <w:sz w:val="28"/>
          <w:szCs w:val="28"/>
        </w:rPr>
        <w:t>Interact</w:t>
      </w:r>
    </w:p>
    <w:p w:rsidR="006010E3" w:rsidRPr="00791F9D" w:rsidRDefault="006010E3" w:rsidP="006010E3">
      <w:pPr>
        <w:keepNext/>
        <w:tabs>
          <w:tab w:val="left" w:pos="540"/>
        </w:tabs>
        <w:ind w:left="432" w:right="432"/>
        <w:outlineLvl w:val="4"/>
        <w:rPr>
          <w:rFonts w:ascii="Futuri" w:hAnsi="Futuri"/>
          <w:b/>
          <w:smallCaps/>
          <w:color w:val="005899"/>
          <w:sz w:val="14"/>
          <w:szCs w:val="14"/>
        </w:rPr>
      </w:pPr>
    </w:p>
    <w:p w:rsidR="005B6943" w:rsidRPr="00791F9D" w:rsidRDefault="00C43662" w:rsidP="005B6943">
      <w:pPr>
        <w:keepNext/>
        <w:tabs>
          <w:tab w:val="left" w:pos="540"/>
        </w:tabs>
        <w:ind w:left="432" w:right="432"/>
        <w:outlineLvl w:val="4"/>
        <w:rPr>
          <w:rFonts w:ascii="Futuri" w:hAnsi="Futuri"/>
          <w:b/>
          <w:smallCaps/>
          <w:color w:val="005899"/>
          <w:szCs w:val="24"/>
        </w:rPr>
      </w:pPr>
      <w:r w:rsidRPr="00791F9D">
        <w:rPr>
          <w:rFonts w:ascii="Futuri" w:hAnsi="Futuri"/>
          <w:b/>
          <w:smallCaps/>
          <w:color w:val="005899"/>
          <w:szCs w:val="24"/>
        </w:rPr>
        <w:t>WHAT WE FUND</w:t>
      </w:r>
    </w:p>
    <w:p w:rsidR="007E102F" w:rsidRPr="008345B1" w:rsidRDefault="0080101D" w:rsidP="005B6943">
      <w:pPr>
        <w:tabs>
          <w:tab w:val="left" w:pos="540"/>
        </w:tabs>
        <w:ind w:left="432" w:right="432"/>
        <w:rPr>
          <w:rFonts w:ascii="Futuri" w:hAnsi="Futuri"/>
          <w:sz w:val="20"/>
        </w:rPr>
      </w:pPr>
      <w:r w:rsidRPr="008345B1">
        <w:rPr>
          <w:rFonts w:ascii="Futuri" w:hAnsi="Futuri"/>
          <w:sz w:val="20"/>
        </w:rPr>
        <w:t xml:space="preserve">In the Division of Public Programs, we like to say that we fund </w:t>
      </w:r>
      <w:r w:rsidR="000767E5">
        <w:rPr>
          <w:rFonts w:ascii="Futuri" w:hAnsi="Futuri"/>
          <w:sz w:val="20"/>
        </w:rPr>
        <w:t>“</w:t>
      </w:r>
      <w:r w:rsidRPr="008345B1">
        <w:rPr>
          <w:rFonts w:ascii="Futuri" w:hAnsi="Futuri"/>
          <w:sz w:val="20"/>
        </w:rPr>
        <w:t>content first, platform second</w:t>
      </w:r>
      <w:r w:rsidR="000767E5">
        <w:rPr>
          <w:rFonts w:ascii="Futuri" w:hAnsi="Futuri"/>
          <w:sz w:val="20"/>
        </w:rPr>
        <w:t>”</w:t>
      </w:r>
      <w:r w:rsidRPr="008345B1">
        <w:rPr>
          <w:rFonts w:ascii="Futuri" w:hAnsi="Futuri"/>
          <w:sz w:val="20"/>
        </w:rPr>
        <w:t>. To that end, we offer</w:t>
      </w:r>
      <w:r w:rsidR="007E102F" w:rsidRPr="008345B1">
        <w:rPr>
          <w:rFonts w:ascii="Futuri" w:hAnsi="Futuri"/>
          <w:sz w:val="20"/>
        </w:rPr>
        <w:t xml:space="preserve"> </w:t>
      </w:r>
      <w:r w:rsidR="00DC45F6" w:rsidRPr="00DC45F6">
        <w:rPr>
          <w:rFonts w:ascii="Futuri" w:hAnsi="Futuri"/>
          <w:b/>
          <w:sz w:val="20"/>
        </w:rPr>
        <w:t>four</w:t>
      </w:r>
      <w:r w:rsidR="00DC45F6">
        <w:rPr>
          <w:rFonts w:ascii="Futuri" w:hAnsi="Futuri"/>
          <w:b/>
          <w:sz w:val="20"/>
        </w:rPr>
        <w:t xml:space="preserve"> </w:t>
      </w:r>
      <w:r w:rsidR="007E102F" w:rsidRPr="008345B1">
        <w:rPr>
          <w:rFonts w:ascii="Futuri" w:hAnsi="Futuri"/>
          <w:sz w:val="20"/>
        </w:rPr>
        <w:t>primary grant programs</w:t>
      </w:r>
      <w:r w:rsidRPr="008345B1">
        <w:rPr>
          <w:rFonts w:ascii="Futuri" w:hAnsi="Futuri"/>
          <w:sz w:val="20"/>
        </w:rPr>
        <w:t xml:space="preserve"> supporting</w:t>
      </w:r>
      <w:r w:rsidR="002229D8" w:rsidRPr="008345B1">
        <w:rPr>
          <w:rFonts w:ascii="Futuri" w:hAnsi="Futuri"/>
          <w:sz w:val="20"/>
        </w:rPr>
        <w:t xml:space="preserve"> humanities projects in</w:t>
      </w:r>
      <w:r w:rsidR="008017DB" w:rsidRPr="008345B1">
        <w:rPr>
          <w:rFonts w:ascii="Futuri" w:hAnsi="Futuri"/>
          <w:sz w:val="20"/>
        </w:rPr>
        <w:t xml:space="preserve"> multiple platforms and </w:t>
      </w:r>
      <w:r w:rsidRPr="008345B1">
        <w:rPr>
          <w:rFonts w:ascii="Futuri" w:hAnsi="Futuri"/>
          <w:sz w:val="20"/>
        </w:rPr>
        <w:t>a range</w:t>
      </w:r>
      <w:r w:rsidR="00A77AD4" w:rsidRPr="008345B1">
        <w:rPr>
          <w:rFonts w:ascii="Futuri" w:hAnsi="Futuri"/>
          <w:sz w:val="20"/>
        </w:rPr>
        <w:t xml:space="preserve"> of</w:t>
      </w:r>
      <w:r w:rsidRPr="008345B1">
        <w:rPr>
          <w:rFonts w:ascii="Futuri" w:hAnsi="Futuri"/>
          <w:sz w:val="20"/>
        </w:rPr>
        <w:t xml:space="preserve"> </w:t>
      </w:r>
      <w:r w:rsidR="008017DB" w:rsidRPr="008345B1">
        <w:rPr>
          <w:rFonts w:ascii="Futuri" w:hAnsi="Futuri"/>
          <w:sz w:val="20"/>
        </w:rPr>
        <w:t xml:space="preserve">public </w:t>
      </w:r>
      <w:r w:rsidR="0017640C" w:rsidRPr="008345B1">
        <w:rPr>
          <w:rFonts w:ascii="Futuri" w:hAnsi="Futuri"/>
          <w:sz w:val="20"/>
        </w:rPr>
        <w:t>domains</w:t>
      </w:r>
      <w:r w:rsidR="008017DB" w:rsidRPr="008345B1">
        <w:rPr>
          <w:rFonts w:ascii="Futuri" w:hAnsi="Futuri"/>
          <w:sz w:val="20"/>
        </w:rPr>
        <w:t xml:space="preserve">. </w:t>
      </w:r>
    </w:p>
    <w:p w:rsidR="008017DB" w:rsidRPr="006010E3" w:rsidRDefault="008017DB" w:rsidP="005B6943">
      <w:pPr>
        <w:tabs>
          <w:tab w:val="left" w:pos="540"/>
        </w:tabs>
        <w:ind w:left="432" w:right="432"/>
        <w:rPr>
          <w:rFonts w:ascii="Futuri" w:hAnsi="Futuri"/>
          <w:sz w:val="14"/>
          <w:szCs w:val="14"/>
        </w:rPr>
      </w:pPr>
    </w:p>
    <w:p w:rsidR="00E16F95" w:rsidRPr="00E16F95" w:rsidRDefault="00E16F95" w:rsidP="00D3345A">
      <w:pPr>
        <w:pStyle w:val="ListParagraph"/>
        <w:contextualSpacing w:val="0"/>
        <w:rPr>
          <w:rFonts w:ascii="Futuri" w:hAnsi="Futuri"/>
          <w:sz w:val="20"/>
        </w:rPr>
      </w:pPr>
      <w:r w:rsidRPr="00791F9D">
        <w:rPr>
          <w:rFonts w:ascii="Futuri" w:hAnsi="Futuri"/>
          <w:b/>
          <w:color w:val="005899"/>
          <w:szCs w:val="24"/>
        </w:rPr>
        <w:t>Public Humanities Projects</w:t>
      </w:r>
      <w:r w:rsidR="00FB05E4">
        <w:rPr>
          <w:rFonts w:ascii="Futuri" w:hAnsi="Futuri"/>
          <w:b/>
          <w:color w:val="005899"/>
          <w:szCs w:val="24"/>
        </w:rPr>
        <w:t xml:space="preserve"> </w:t>
      </w:r>
      <w:r w:rsidR="00FB05E4" w:rsidRPr="00FB05E4">
        <w:rPr>
          <w:rFonts w:ascii="Futuri" w:hAnsi="Futuri"/>
          <w:sz w:val="20"/>
        </w:rPr>
        <w:t>(January and August deadlines</w:t>
      </w:r>
      <w:r w:rsidR="00FB05E4" w:rsidRPr="00FB05E4">
        <w:rPr>
          <w:rFonts w:ascii="Futuri" w:hAnsi="Futuri"/>
          <w:szCs w:val="24"/>
        </w:rPr>
        <w:t>)</w:t>
      </w:r>
      <w:r w:rsidRPr="00971200">
        <w:rPr>
          <w:rFonts w:ascii="Futuri" w:hAnsi="Futuri"/>
          <w:szCs w:val="24"/>
        </w:rPr>
        <w:t xml:space="preserve"> </w:t>
      </w:r>
      <w:r w:rsidRPr="00971200">
        <w:rPr>
          <w:rFonts w:ascii="Futuri" w:hAnsi="Futuri"/>
          <w:sz w:val="20"/>
        </w:rPr>
        <w:t>grants</w:t>
      </w:r>
      <w:r w:rsidRPr="00971200">
        <w:rPr>
          <w:b/>
          <w:bCs/>
          <w:sz w:val="20"/>
        </w:rPr>
        <w:t xml:space="preserve"> </w:t>
      </w:r>
      <w:r w:rsidRPr="00E16F95">
        <w:rPr>
          <w:rFonts w:ascii="Futuri" w:hAnsi="Futuri"/>
          <w:sz w:val="20"/>
        </w:rPr>
        <w:t xml:space="preserve">support museum exhibitions; tours and public programs at historic places; and </w:t>
      </w:r>
      <w:r w:rsidR="00971200">
        <w:rPr>
          <w:rFonts w:ascii="Futuri" w:hAnsi="Futuri"/>
          <w:sz w:val="20"/>
        </w:rPr>
        <w:t>humanities discussions focusing on Chairman’s “A More Perfect Union” initi</w:t>
      </w:r>
      <w:r w:rsidR="00846165">
        <w:rPr>
          <w:rFonts w:ascii="Futuri" w:hAnsi="Futuri"/>
          <w:sz w:val="20"/>
        </w:rPr>
        <w:t>ative (</w:t>
      </w:r>
      <w:hyperlink r:id="rId8" w:history="1">
        <w:r w:rsidR="00846165" w:rsidRPr="00062D03">
          <w:rPr>
            <w:rStyle w:val="Hyperlink"/>
          </w:rPr>
          <w:t>https://www.neh.gov/news/more-perfect-union</w:t>
        </w:r>
      </w:hyperlink>
      <w:r w:rsidR="00846165">
        <w:t xml:space="preserve">). </w:t>
      </w:r>
      <w:r w:rsidRPr="00E16F95">
        <w:rPr>
          <w:rFonts w:ascii="Futuri" w:hAnsi="Futuri"/>
          <w:sz w:val="20"/>
        </w:rPr>
        <w:t>Funding is offered at two stages in a project: planning and implementation. There are two deadlines each year, in early January and early August.</w:t>
      </w:r>
    </w:p>
    <w:p w:rsidR="005B6943" w:rsidRPr="008345B1" w:rsidRDefault="00EB365E" w:rsidP="005B6943">
      <w:pPr>
        <w:tabs>
          <w:tab w:val="left" w:pos="540"/>
        </w:tabs>
        <w:ind w:left="432" w:right="432"/>
        <w:rPr>
          <w:rFonts w:ascii="Futuri" w:hAnsi="Futuri"/>
          <w:sz w:val="20"/>
        </w:rPr>
      </w:pPr>
      <w:r w:rsidRPr="008345B1">
        <w:rPr>
          <w:rFonts w:ascii="Futuri" w:hAnsi="Futuri"/>
          <w:sz w:val="20"/>
        </w:rPr>
        <w:t xml:space="preserve">. </w:t>
      </w:r>
    </w:p>
    <w:p w:rsidR="005B6943" w:rsidRPr="008345B1" w:rsidRDefault="005B6943" w:rsidP="005B6943">
      <w:pPr>
        <w:numPr>
          <w:ilvl w:val="0"/>
          <w:numId w:val="2"/>
        </w:numPr>
        <w:tabs>
          <w:tab w:val="left" w:pos="540"/>
        </w:tabs>
        <w:ind w:right="432"/>
        <w:rPr>
          <w:rFonts w:ascii="Futuri" w:hAnsi="Futuri"/>
          <w:b/>
          <w:sz w:val="20"/>
        </w:rPr>
      </w:pPr>
      <w:r w:rsidRPr="008345B1">
        <w:rPr>
          <w:rFonts w:ascii="Futuri" w:hAnsi="Futuri"/>
          <w:b/>
          <w:sz w:val="20"/>
        </w:rPr>
        <w:t xml:space="preserve">Planning </w:t>
      </w:r>
      <w:r w:rsidR="00633095" w:rsidRPr="008345B1">
        <w:rPr>
          <w:rFonts w:ascii="Futuri" w:hAnsi="Futuri"/>
          <w:b/>
          <w:sz w:val="20"/>
        </w:rPr>
        <w:t>Grants</w:t>
      </w:r>
      <w:r w:rsidR="00D70DBE">
        <w:rPr>
          <w:rFonts w:ascii="Futuri" w:hAnsi="Futuri"/>
          <w:b/>
          <w:sz w:val="20"/>
        </w:rPr>
        <w:t xml:space="preserve"> (up to </w:t>
      </w:r>
      <w:r w:rsidR="00E16F95">
        <w:rPr>
          <w:rFonts w:ascii="Futuri" w:hAnsi="Futuri"/>
          <w:b/>
          <w:sz w:val="20"/>
        </w:rPr>
        <w:t>$75,000</w:t>
      </w:r>
      <w:r w:rsidR="00D70DBE">
        <w:rPr>
          <w:rFonts w:ascii="Futuri" w:hAnsi="Futuri"/>
          <w:b/>
          <w:sz w:val="20"/>
        </w:rPr>
        <w:t>)</w:t>
      </w:r>
      <w:r w:rsidR="00633095">
        <w:rPr>
          <w:rFonts w:ascii="Futuri" w:hAnsi="Futuri"/>
          <w:b/>
          <w:sz w:val="20"/>
        </w:rPr>
        <w:t xml:space="preserve"> </w:t>
      </w:r>
      <w:r w:rsidR="00180C1E">
        <w:rPr>
          <w:rFonts w:ascii="Futuri" w:hAnsi="Futuri"/>
          <w:sz w:val="20"/>
        </w:rPr>
        <w:t>support</w:t>
      </w:r>
      <w:r w:rsidRPr="008345B1">
        <w:rPr>
          <w:rFonts w:ascii="Futuri" w:hAnsi="Futuri"/>
          <w:sz w:val="20"/>
        </w:rPr>
        <w:t xml:space="preserve"> the</w:t>
      </w:r>
      <w:r w:rsidR="00180C1E">
        <w:rPr>
          <w:rFonts w:ascii="Futuri" w:hAnsi="Futuri"/>
          <w:sz w:val="20"/>
        </w:rPr>
        <w:t xml:space="preserve"> development of</w:t>
      </w:r>
      <w:r w:rsidRPr="008345B1">
        <w:rPr>
          <w:rFonts w:ascii="Futuri" w:hAnsi="Futuri"/>
          <w:sz w:val="20"/>
        </w:rPr>
        <w:t xml:space="preserve"> </w:t>
      </w:r>
      <w:r w:rsidR="00590634">
        <w:rPr>
          <w:rFonts w:ascii="Futuri" w:hAnsi="Futuri"/>
          <w:sz w:val="20"/>
        </w:rPr>
        <w:t>humanities</w:t>
      </w:r>
      <w:r w:rsidR="00180C1E">
        <w:rPr>
          <w:rFonts w:ascii="Futuri" w:hAnsi="Futuri"/>
          <w:sz w:val="20"/>
        </w:rPr>
        <w:t xml:space="preserve"> </w:t>
      </w:r>
      <w:r w:rsidRPr="008345B1">
        <w:rPr>
          <w:rFonts w:ascii="Futuri" w:hAnsi="Futuri"/>
          <w:sz w:val="20"/>
        </w:rPr>
        <w:t xml:space="preserve">content, </w:t>
      </w:r>
      <w:r w:rsidR="00180C1E">
        <w:rPr>
          <w:rFonts w:ascii="Futuri" w:hAnsi="Futuri"/>
          <w:sz w:val="20"/>
        </w:rPr>
        <w:t xml:space="preserve">the </w:t>
      </w:r>
      <w:r w:rsidR="00590634">
        <w:rPr>
          <w:rFonts w:ascii="Futuri" w:hAnsi="Futuri"/>
          <w:sz w:val="20"/>
        </w:rPr>
        <w:t xml:space="preserve">project’s </w:t>
      </w:r>
      <w:r w:rsidRPr="008345B1">
        <w:rPr>
          <w:rFonts w:ascii="Futuri" w:hAnsi="Futuri"/>
          <w:sz w:val="20"/>
        </w:rPr>
        <w:t>interpretive approach, and</w:t>
      </w:r>
      <w:r w:rsidR="00180C1E">
        <w:rPr>
          <w:rFonts w:ascii="Futuri" w:hAnsi="Futuri"/>
          <w:sz w:val="20"/>
        </w:rPr>
        <w:t xml:space="preserve"> the exploration of potential</w:t>
      </w:r>
      <w:r w:rsidRPr="008345B1">
        <w:rPr>
          <w:rFonts w:ascii="Futuri" w:hAnsi="Futuri"/>
          <w:sz w:val="20"/>
        </w:rPr>
        <w:t xml:space="preserve"> formats.  </w:t>
      </w:r>
    </w:p>
    <w:p w:rsidR="005B6943" w:rsidRPr="008345B1" w:rsidRDefault="005B6943" w:rsidP="005B6943">
      <w:pPr>
        <w:numPr>
          <w:ilvl w:val="0"/>
          <w:numId w:val="2"/>
        </w:numPr>
        <w:tabs>
          <w:tab w:val="left" w:pos="540"/>
        </w:tabs>
        <w:ind w:right="432"/>
        <w:rPr>
          <w:rFonts w:ascii="Futuri" w:hAnsi="Futuri"/>
          <w:sz w:val="20"/>
        </w:rPr>
      </w:pPr>
      <w:r w:rsidRPr="008345B1">
        <w:rPr>
          <w:rFonts w:ascii="Futuri" w:hAnsi="Futuri"/>
          <w:b/>
          <w:sz w:val="20"/>
        </w:rPr>
        <w:t xml:space="preserve">Implementation </w:t>
      </w:r>
      <w:r w:rsidR="00C25169" w:rsidRPr="008345B1">
        <w:rPr>
          <w:rFonts w:ascii="Futuri" w:hAnsi="Futuri"/>
          <w:b/>
          <w:sz w:val="20"/>
        </w:rPr>
        <w:t xml:space="preserve">Grants </w:t>
      </w:r>
      <w:r w:rsidR="00C25169">
        <w:rPr>
          <w:rFonts w:ascii="Futuri" w:hAnsi="Futuri"/>
          <w:b/>
          <w:sz w:val="20"/>
        </w:rPr>
        <w:t>(</w:t>
      </w:r>
      <w:r w:rsidR="00D70DBE">
        <w:rPr>
          <w:rFonts w:ascii="Futuri" w:hAnsi="Futuri"/>
          <w:b/>
          <w:sz w:val="20"/>
        </w:rPr>
        <w:t>up to $ 400,000</w:t>
      </w:r>
      <w:r w:rsidR="00C25169">
        <w:rPr>
          <w:rFonts w:ascii="Futuri" w:hAnsi="Futuri"/>
          <w:b/>
          <w:sz w:val="20"/>
        </w:rPr>
        <w:t>)</w:t>
      </w:r>
      <w:r w:rsidR="00C25169" w:rsidRPr="008345B1">
        <w:rPr>
          <w:rFonts w:ascii="Futuri" w:hAnsi="Futuri"/>
          <w:sz w:val="20"/>
        </w:rPr>
        <w:t xml:space="preserve"> support</w:t>
      </w:r>
      <w:r w:rsidRPr="008345B1">
        <w:rPr>
          <w:rFonts w:ascii="Futuri" w:hAnsi="Futuri"/>
          <w:sz w:val="20"/>
        </w:rPr>
        <w:t xml:space="preserve"> the final </w:t>
      </w:r>
      <w:r w:rsidR="00180C1E">
        <w:rPr>
          <w:rFonts w:ascii="Futuri" w:hAnsi="Futuri"/>
          <w:sz w:val="20"/>
        </w:rPr>
        <w:t>interpretation,</w:t>
      </w:r>
      <w:r w:rsidRPr="008345B1">
        <w:rPr>
          <w:rFonts w:ascii="Futuri" w:hAnsi="Futuri"/>
          <w:sz w:val="20"/>
        </w:rPr>
        <w:t xml:space="preserve"> design, and production of </w:t>
      </w:r>
      <w:r w:rsidR="00E20F13">
        <w:rPr>
          <w:rFonts w:ascii="Futuri" w:hAnsi="Futuri"/>
          <w:sz w:val="20"/>
        </w:rPr>
        <w:t>the project</w:t>
      </w:r>
      <w:r w:rsidRPr="008345B1">
        <w:rPr>
          <w:rFonts w:ascii="Futuri" w:hAnsi="Futuri"/>
          <w:sz w:val="20"/>
        </w:rPr>
        <w:t xml:space="preserve">.  </w:t>
      </w:r>
    </w:p>
    <w:p w:rsidR="00470DB2" w:rsidRPr="00A2170A" w:rsidRDefault="005B6943" w:rsidP="00470DB2">
      <w:pPr>
        <w:numPr>
          <w:ilvl w:val="0"/>
          <w:numId w:val="2"/>
        </w:numPr>
        <w:tabs>
          <w:tab w:val="left" w:pos="540"/>
        </w:tabs>
        <w:ind w:right="432"/>
        <w:rPr>
          <w:rFonts w:ascii="Futuri" w:hAnsi="Futuri"/>
          <w:b/>
          <w:sz w:val="21"/>
          <w:szCs w:val="21"/>
        </w:rPr>
      </w:pPr>
      <w:r w:rsidRPr="008345B1">
        <w:rPr>
          <w:rFonts w:ascii="Futuri" w:hAnsi="Futuri"/>
          <w:b/>
          <w:sz w:val="20"/>
        </w:rPr>
        <w:t>Chairman’s Special Awards</w:t>
      </w:r>
      <w:r w:rsidR="00D70DBE">
        <w:rPr>
          <w:rFonts w:ascii="Futuri" w:hAnsi="Futuri"/>
          <w:b/>
          <w:sz w:val="20"/>
        </w:rPr>
        <w:t xml:space="preserve"> (up to $1,000,000)</w:t>
      </w:r>
      <w:r w:rsidRPr="008345B1">
        <w:rPr>
          <w:rFonts w:ascii="Futuri" w:hAnsi="Futuri"/>
          <w:sz w:val="20"/>
        </w:rPr>
        <w:t xml:space="preserve"> </w:t>
      </w:r>
      <w:r w:rsidR="00D70DBE">
        <w:rPr>
          <w:rFonts w:ascii="Futuri" w:hAnsi="Futuri"/>
          <w:sz w:val="20"/>
        </w:rPr>
        <w:t xml:space="preserve">are implementation grants that </w:t>
      </w:r>
      <w:r w:rsidRPr="008345B1">
        <w:rPr>
          <w:rFonts w:ascii="Futuri" w:hAnsi="Futuri"/>
          <w:sz w:val="20"/>
        </w:rPr>
        <w:t xml:space="preserve">support large-scale </w:t>
      </w:r>
      <w:r w:rsidR="00D70DBE">
        <w:rPr>
          <w:rFonts w:ascii="Futuri" w:hAnsi="Futuri"/>
          <w:sz w:val="20"/>
        </w:rPr>
        <w:t>projects</w:t>
      </w:r>
      <w:r w:rsidRPr="008345B1">
        <w:rPr>
          <w:rFonts w:ascii="Futuri" w:hAnsi="Futuri"/>
          <w:sz w:val="20"/>
        </w:rPr>
        <w:t xml:space="preserve"> of national visibility </w:t>
      </w:r>
      <w:r w:rsidR="00590634">
        <w:rPr>
          <w:rFonts w:ascii="Futuri" w:hAnsi="Futuri"/>
          <w:sz w:val="20"/>
        </w:rPr>
        <w:t xml:space="preserve">and exceptional merit that promise to </w:t>
      </w:r>
      <w:r w:rsidRPr="008345B1">
        <w:rPr>
          <w:rFonts w:ascii="Futuri" w:hAnsi="Futuri"/>
          <w:sz w:val="20"/>
        </w:rPr>
        <w:t xml:space="preserve">attract large </w:t>
      </w:r>
      <w:r w:rsidR="00D70DBE">
        <w:rPr>
          <w:rFonts w:ascii="Futuri" w:hAnsi="Futuri"/>
          <w:sz w:val="20"/>
        </w:rPr>
        <w:t>audiences</w:t>
      </w:r>
      <w:r w:rsidRPr="008345B1">
        <w:rPr>
          <w:rFonts w:ascii="Futuri" w:hAnsi="Futuri"/>
          <w:sz w:val="20"/>
        </w:rPr>
        <w:t xml:space="preserve">. </w:t>
      </w:r>
    </w:p>
    <w:p w:rsidR="00A2170A" w:rsidRPr="006010E3" w:rsidRDefault="00A2170A" w:rsidP="005B6943">
      <w:pPr>
        <w:tabs>
          <w:tab w:val="left" w:pos="540"/>
        </w:tabs>
        <w:ind w:left="432" w:right="432"/>
        <w:rPr>
          <w:rFonts w:ascii="Futuri" w:hAnsi="Futuri" w:cs="Arial"/>
          <w:b/>
          <w:spacing w:val="-2"/>
          <w:sz w:val="14"/>
          <w:szCs w:val="14"/>
        </w:rPr>
      </w:pPr>
    </w:p>
    <w:p w:rsidR="00EE5F56" w:rsidRDefault="00EE5F56" w:rsidP="00D3345A">
      <w:pPr>
        <w:tabs>
          <w:tab w:val="left" w:pos="540"/>
        </w:tabs>
        <w:ind w:left="432" w:right="432"/>
        <w:rPr>
          <w:rFonts w:ascii="Futuri" w:hAnsi="Futuri"/>
          <w:sz w:val="20"/>
        </w:rPr>
      </w:pPr>
    </w:p>
    <w:p w:rsidR="00EE5F56" w:rsidRDefault="00EE5F56" w:rsidP="00D3345A">
      <w:pPr>
        <w:tabs>
          <w:tab w:val="left" w:pos="540"/>
        </w:tabs>
        <w:ind w:left="432" w:right="432"/>
        <w:rPr>
          <w:rFonts w:ascii="Futuri" w:hAnsi="Futuri"/>
          <w:sz w:val="20"/>
        </w:rPr>
      </w:pPr>
    </w:p>
    <w:p w:rsidR="00EE5F56" w:rsidRDefault="00EE5F56" w:rsidP="00D3345A">
      <w:pPr>
        <w:tabs>
          <w:tab w:val="left" w:pos="540"/>
        </w:tabs>
        <w:ind w:left="432" w:right="432"/>
        <w:rPr>
          <w:rFonts w:ascii="Futuri" w:hAnsi="Futuri"/>
          <w:sz w:val="20"/>
        </w:rPr>
      </w:pPr>
    </w:p>
    <w:p w:rsidR="00EE5F56" w:rsidRDefault="00EE5F56" w:rsidP="00D3345A">
      <w:pPr>
        <w:tabs>
          <w:tab w:val="left" w:pos="540"/>
        </w:tabs>
        <w:ind w:left="432" w:right="432"/>
        <w:rPr>
          <w:rFonts w:ascii="Futuri" w:hAnsi="Futuri"/>
          <w:sz w:val="20"/>
        </w:rPr>
      </w:pPr>
    </w:p>
    <w:p w:rsidR="00EE5F56" w:rsidRDefault="00EE5F56" w:rsidP="00D3345A">
      <w:pPr>
        <w:tabs>
          <w:tab w:val="left" w:pos="540"/>
        </w:tabs>
        <w:ind w:left="432" w:right="432"/>
        <w:rPr>
          <w:rFonts w:ascii="Futuri" w:hAnsi="Futuri"/>
          <w:sz w:val="20"/>
        </w:rPr>
      </w:pPr>
    </w:p>
    <w:p w:rsidR="00EE5F56" w:rsidRDefault="00EE5F56" w:rsidP="00D3345A">
      <w:pPr>
        <w:tabs>
          <w:tab w:val="left" w:pos="540"/>
        </w:tabs>
        <w:ind w:left="432" w:right="432"/>
        <w:rPr>
          <w:rFonts w:ascii="Futuri" w:hAnsi="Futuri"/>
          <w:sz w:val="20"/>
        </w:rPr>
      </w:pPr>
    </w:p>
    <w:p w:rsidR="005B6943" w:rsidRDefault="00D3345A" w:rsidP="00FB05E4">
      <w:pPr>
        <w:tabs>
          <w:tab w:val="left" w:pos="540"/>
        </w:tabs>
        <w:ind w:left="720" w:right="432"/>
        <w:rPr>
          <w:rFonts w:ascii="Futuri" w:hAnsi="Futuri"/>
          <w:sz w:val="20"/>
        </w:rPr>
      </w:pPr>
      <w:r w:rsidRPr="00791F9D">
        <w:rPr>
          <w:rFonts w:ascii="Futuri" w:hAnsi="Futuri"/>
          <w:b/>
          <w:color w:val="005899"/>
          <w:szCs w:val="24"/>
        </w:rPr>
        <w:lastRenderedPageBreak/>
        <w:t>Media Projects</w:t>
      </w:r>
      <w:r w:rsidR="00FB05E4">
        <w:rPr>
          <w:rFonts w:ascii="Futuri" w:hAnsi="Futuri"/>
          <w:b/>
          <w:color w:val="005899"/>
          <w:szCs w:val="24"/>
        </w:rPr>
        <w:t xml:space="preserve"> </w:t>
      </w:r>
      <w:r w:rsidR="00FB05E4" w:rsidRPr="00FB05E4">
        <w:rPr>
          <w:rFonts w:ascii="Futuri" w:hAnsi="Futuri"/>
          <w:sz w:val="20"/>
        </w:rPr>
        <w:t>(January and August deadlines</w:t>
      </w:r>
      <w:r w:rsidR="00FB05E4" w:rsidRPr="00FB05E4">
        <w:rPr>
          <w:rFonts w:ascii="Futuri" w:hAnsi="Futuri"/>
          <w:szCs w:val="24"/>
        </w:rPr>
        <w:t>)</w:t>
      </w:r>
      <w:r w:rsidRPr="00FB05E4">
        <w:rPr>
          <w:rFonts w:ascii="Futuri" w:hAnsi="Futuri"/>
          <w:b/>
          <w:sz w:val="21"/>
          <w:szCs w:val="21"/>
        </w:rPr>
        <w:t xml:space="preserve"> </w:t>
      </w:r>
      <w:r w:rsidR="00294992" w:rsidRPr="00D610BB">
        <w:rPr>
          <w:rFonts w:ascii="Futuri" w:hAnsi="Futuri"/>
          <w:sz w:val="20"/>
        </w:rPr>
        <w:t>grant</w:t>
      </w:r>
      <w:r w:rsidR="00294992" w:rsidRPr="00D610BB">
        <w:rPr>
          <w:rFonts w:ascii="Futuri" w:hAnsi="Futuri"/>
          <w:b/>
          <w:sz w:val="20"/>
        </w:rPr>
        <w:t xml:space="preserve"> </w:t>
      </w:r>
      <w:r w:rsidR="00294992" w:rsidRPr="00D610BB">
        <w:rPr>
          <w:rFonts w:ascii="Futuri" w:hAnsi="Futuri"/>
          <w:sz w:val="20"/>
        </w:rPr>
        <w:t>program</w:t>
      </w:r>
      <w:r w:rsidR="00294992" w:rsidRPr="00D610BB">
        <w:rPr>
          <w:rFonts w:ascii="Futuri" w:hAnsi="Futuri"/>
          <w:b/>
          <w:sz w:val="20"/>
        </w:rPr>
        <w:t xml:space="preserve"> </w:t>
      </w:r>
      <w:r w:rsidR="00294992" w:rsidRPr="00D610BB">
        <w:rPr>
          <w:rFonts w:ascii="Futuri" w:hAnsi="Futuri"/>
          <w:sz w:val="20"/>
        </w:rPr>
        <w:t xml:space="preserve">supports film, </w:t>
      </w:r>
      <w:r w:rsidR="005B6943" w:rsidRPr="00D610BB">
        <w:rPr>
          <w:rFonts w:ascii="Futuri" w:hAnsi="Futuri"/>
          <w:sz w:val="20"/>
        </w:rPr>
        <w:t>television</w:t>
      </w:r>
      <w:r w:rsidR="00FB2CB7">
        <w:rPr>
          <w:rFonts w:ascii="Futuri" w:hAnsi="Futuri"/>
          <w:sz w:val="20"/>
        </w:rPr>
        <w:t>,</w:t>
      </w:r>
      <w:r w:rsidR="00294992" w:rsidRPr="00D610BB">
        <w:rPr>
          <w:rFonts w:ascii="Futuri" w:hAnsi="Futuri"/>
          <w:sz w:val="20"/>
        </w:rPr>
        <w:t xml:space="preserve"> and radio</w:t>
      </w:r>
      <w:r w:rsidR="005B6943" w:rsidRPr="00D610BB">
        <w:rPr>
          <w:rFonts w:ascii="Futuri" w:hAnsi="Futuri"/>
          <w:sz w:val="20"/>
        </w:rPr>
        <w:t xml:space="preserve"> programs that explore significant events,</w:t>
      </w:r>
      <w:r w:rsidR="00294992" w:rsidRPr="00D610BB">
        <w:rPr>
          <w:rFonts w:ascii="Futuri" w:hAnsi="Futuri"/>
          <w:sz w:val="20"/>
        </w:rPr>
        <w:t xml:space="preserve"> figures, or subjects in the humanities. </w:t>
      </w:r>
      <w:r w:rsidR="00BA57BB" w:rsidRPr="00D610BB">
        <w:rPr>
          <w:rFonts w:ascii="Futuri" w:hAnsi="Futuri"/>
          <w:sz w:val="20"/>
        </w:rPr>
        <w:t>Three levels of support are offered:</w:t>
      </w:r>
      <w:r w:rsidR="005B6943" w:rsidRPr="00D610BB">
        <w:rPr>
          <w:rFonts w:ascii="Futuri" w:hAnsi="Futuri"/>
          <w:sz w:val="20"/>
        </w:rPr>
        <w:t xml:space="preserve"> </w:t>
      </w:r>
    </w:p>
    <w:p w:rsidR="002F1BEF" w:rsidRPr="00FB05E4" w:rsidRDefault="002F1BEF" w:rsidP="00FB05E4">
      <w:pPr>
        <w:tabs>
          <w:tab w:val="left" w:pos="540"/>
        </w:tabs>
        <w:ind w:left="720" w:right="432"/>
        <w:rPr>
          <w:rFonts w:ascii="Futuri" w:hAnsi="Futuri"/>
          <w:sz w:val="20"/>
        </w:rPr>
      </w:pPr>
    </w:p>
    <w:p w:rsidR="00BA57BB" w:rsidRPr="00D610BB" w:rsidRDefault="005B6943" w:rsidP="00BA57BB">
      <w:pPr>
        <w:numPr>
          <w:ilvl w:val="0"/>
          <w:numId w:val="1"/>
        </w:numPr>
        <w:tabs>
          <w:tab w:val="left" w:pos="540"/>
        </w:tabs>
        <w:ind w:right="432"/>
        <w:rPr>
          <w:rFonts w:ascii="Futuri" w:hAnsi="Futuri"/>
          <w:b/>
          <w:sz w:val="20"/>
        </w:rPr>
      </w:pPr>
      <w:r w:rsidRPr="00D610BB">
        <w:rPr>
          <w:rFonts w:ascii="Futuri" w:hAnsi="Futuri"/>
          <w:b/>
          <w:sz w:val="20"/>
          <w:u w:val="single"/>
        </w:rPr>
        <w:t>Development Grants</w:t>
      </w:r>
      <w:r w:rsidRPr="00D610BB">
        <w:rPr>
          <w:rFonts w:ascii="Futuri" w:hAnsi="Futuri"/>
          <w:sz w:val="20"/>
        </w:rPr>
        <w:t xml:space="preserve"> </w:t>
      </w:r>
      <w:r w:rsidR="00BA57BB" w:rsidRPr="00945389">
        <w:rPr>
          <w:rFonts w:ascii="Futuri" w:hAnsi="Futuri"/>
          <w:b/>
          <w:sz w:val="20"/>
        </w:rPr>
        <w:t>(up to $75,000</w:t>
      </w:r>
      <w:r w:rsidR="00BA57BB" w:rsidRPr="00D610BB">
        <w:rPr>
          <w:rFonts w:ascii="Futuri" w:hAnsi="Futuri"/>
          <w:sz w:val="20"/>
        </w:rPr>
        <w:t>) fund the exploratory stages of a media project, including scholarly consultation and collaboration, refinement of the humanities themes, script development</w:t>
      </w:r>
      <w:r w:rsidR="00FB2CB7">
        <w:rPr>
          <w:rFonts w:ascii="Futuri" w:hAnsi="Futuri"/>
          <w:sz w:val="20"/>
        </w:rPr>
        <w:t>,</w:t>
      </w:r>
      <w:r w:rsidR="00BA57BB" w:rsidRPr="00D610BB">
        <w:rPr>
          <w:rFonts w:ascii="Futuri" w:hAnsi="Futuri"/>
          <w:sz w:val="20"/>
        </w:rPr>
        <w:t xml:space="preserve"> and pre-production work.</w:t>
      </w:r>
    </w:p>
    <w:p w:rsidR="005B6943" w:rsidRPr="00D610BB" w:rsidRDefault="00BA57BB" w:rsidP="00BA57BB">
      <w:pPr>
        <w:numPr>
          <w:ilvl w:val="0"/>
          <w:numId w:val="1"/>
        </w:numPr>
        <w:tabs>
          <w:tab w:val="left" w:pos="540"/>
        </w:tabs>
        <w:ind w:right="432"/>
        <w:rPr>
          <w:rFonts w:ascii="Futuri" w:hAnsi="Futuri"/>
          <w:b/>
          <w:sz w:val="20"/>
        </w:rPr>
      </w:pPr>
      <w:r w:rsidRPr="00D610BB">
        <w:rPr>
          <w:rFonts w:ascii="Futuri" w:hAnsi="Futuri"/>
          <w:b/>
          <w:sz w:val="20"/>
          <w:u w:val="single"/>
        </w:rPr>
        <w:t>Production Grants</w:t>
      </w:r>
      <w:r w:rsidRPr="00D610BB">
        <w:rPr>
          <w:rFonts w:ascii="Futuri" w:hAnsi="Futuri"/>
          <w:b/>
          <w:sz w:val="20"/>
        </w:rPr>
        <w:t xml:space="preserve"> </w:t>
      </w:r>
      <w:r w:rsidRPr="00945389">
        <w:rPr>
          <w:rFonts w:ascii="Futuri" w:hAnsi="Futuri"/>
          <w:b/>
          <w:sz w:val="20"/>
        </w:rPr>
        <w:t>(up to $6</w:t>
      </w:r>
      <w:r w:rsidR="00261231" w:rsidRPr="00945389">
        <w:rPr>
          <w:rFonts w:ascii="Futuri" w:hAnsi="Futuri"/>
          <w:b/>
          <w:sz w:val="20"/>
        </w:rPr>
        <w:t>5</w:t>
      </w:r>
      <w:r w:rsidRPr="00945389">
        <w:rPr>
          <w:rFonts w:ascii="Futuri" w:hAnsi="Futuri"/>
          <w:b/>
          <w:sz w:val="20"/>
        </w:rPr>
        <w:t>0,000)</w:t>
      </w:r>
      <w:r w:rsidRPr="00D610BB">
        <w:rPr>
          <w:rFonts w:ascii="Futuri" w:hAnsi="Futuri"/>
          <w:sz w:val="20"/>
        </w:rPr>
        <w:t xml:space="preserve"> support the end-stage work of a media project: the filming, recording, editing</w:t>
      </w:r>
      <w:r w:rsidR="00FB2CB7">
        <w:rPr>
          <w:rFonts w:ascii="Futuri" w:hAnsi="Futuri"/>
          <w:sz w:val="20"/>
        </w:rPr>
        <w:t>,</w:t>
      </w:r>
      <w:r w:rsidRPr="00D610BB">
        <w:rPr>
          <w:rFonts w:ascii="Futuri" w:hAnsi="Futuri"/>
          <w:sz w:val="20"/>
        </w:rPr>
        <w:t xml:space="preserve"> and outreach activities that turn a great humanities idea into a publically</w:t>
      </w:r>
      <w:r w:rsidR="000767E5">
        <w:rPr>
          <w:rFonts w:ascii="Futuri" w:hAnsi="Futuri"/>
          <w:sz w:val="20"/>
        </w:rPr>
        <w:t xml:space="preserve"> </w:t>
      </w:r>
      <w:r w:rsidRPr="00D610BB">
        <w:rPr>
          <w:rFonts w:ascii="Futuri" w:hAnsi="Futuri"/>
          <w:sz w:val="20"/>
        </w:rPr>
        <w:t>engaging film, television</w:t>
      </w:r>
      <w:r w:rsidR="00FB2CB7">
        <w:rPr>
          <w:rFonts w:ascii="Futuri" w:hAnsi="Futuri"/>
          <w:sz w:val="20"/>
        </w:rPr>
        <w:t>,</w:t>
      </w:r>
      <w:r w:rsidRPr="00D610BB">
        <w:rPr>
          <w:rFonts w:ascii="Futuri" w:hAnsi="Futuri"/>
          <w:sz w:val="20"/>
        </w:rPr>
        <w:t xml:space="preserve"> or radio project.</w:t>
      </w:r>
    </w:p>
    <w:p w:rsidR="005B6943" w:rsidRDefault="005B6943" w:rsidP="00C66A75">
      <w:pPr>
        <w:numPr>
          <w:ilvl w:val="0"/>
          <w:numId w:val="1"/>
        </w:numPr>
        <w:tabs>
          <w:tab w:val="left" w:pos="540"/>
        </w:tabs>
        <w:ind w:right="432"/>
        <w:rPr>
          <w:rFonts w:ascii="Futuri" w:hAnsi="Futuri"/>
          <w:sz w:val="20"/>
        </w:rPr>
      </w:pPr>
      <w:r w:rsidRPr="00D610BB">
        <w:rPr>
          <w:rFonts w:ascii="Futuri" w:hAnsi="Futuri"/>
          <w:b/>
          <w:sz w:val="20"/>
          <w:u w:val="single"/>
        </w:rPr>
        <w:t>Chairman’s Special Awards</w:t>
      </w:r>
      <w:r w:rsidR="00A61AC0">
        <w:rPr>
          <w:rFonts w:ascii="Futuri" w:hAnsi="Futuri"/>
          <w:b/>
          <w:sz w:val="20"/>
          <w:u w:val="single"/>
        </w:rPr>
        <w:t xml:space="preserve"> </w:t>
      </w:r>
      <w:r w:rsidR="00A61AC0" w:rsidRPr="00945389">
        <w:rPr>
          <w:rFonts w:ascii="Futuri" w:hAnsi="Futuri"/>
          <w:b/>
          <w:sz w:val="20"/>
        </w:rPr>
        <w:t>(up to $1,000,000)</w:t>
      </w:r>
      <w:r w:rsidR="00BA57BB" w:rsidRPr="00AE71D4">
        <w:rPr>
          <w:rFonts w:ascii="Futuri" w:hAnsi="Futuri"/>
          <w:sz w:val="20"/>
        </w:rPr>
        <w:t>,</w:t>
      </w:r>
      <w:r w:rsidR="00BA57BB" w:rsidRPr="00D610BB">
        <w:rPr>
          <w:rFonts w:ascii="Futuri" w:hAnsi="Futuri"/>
          <w:sz w:val="20"/>
        </w:rPr>
        <w:t xml:space="preserve"> offered at the Production </w:t>
      </w:r>
      <w:r w:rsidRPr="00D610BB">
        <w:rPr>
          <w:rFonts w:ascii="Futuri" w:hAnsi="Futuri"/>
          <w:sz w:val="20"/>
        </w:rPr>
        <w:t>level</w:t>
      </w:r>
      <w:r w:rsidR="00BA57BB" w:rsidRPr="00D610BB">
        <w:rPr>
          <w:rFonts w:ascii="Futuri" w:hAnsi="Futuri"/>
          <w:sz w:val="20"/>
        </w:rPr>
        <w:t xml:space="preserve"> only,</w:t>
      </w:r>
      <w:r w:rsidRPr="00D610BB">
        <w:rPr>
          <w:rFonts w:ascii="Futuri" w:hAnsi="Futuri"/>
          <w:sz w:val="20"/>
        </w:rPr>
        <w:t xml:space="preserve"> </w:t>
      </w:r>
      <w:r w:rsidR="00BA57BB" w:rsidRPr="00D610BB">
        <w:rPr>
          <w:rFonts w:ascii="Futuri" w:hAnsi="Futuri"/>
          <w:sz w:val="20"/>
        </w:rPr>
        <w:t>support</w:t>
      </w:r>
      <w:r w:rsidRPr="00D610BB">
        <w:rPr>
          <w:rFonts w:ascii="Futuri" w:hAnsi="Futuri"/>
          <w:sz w:val="20"/>
        </w:rPr>
        <w:t xml:space="preserve"> projects </w:t>
      </w:r>
      <w:r w:rsidR="00590634">
        <w:rPr>
          <w:rFonts w:ascii="Futuri" w:hAnsi="Futuri"/>
          <w:sz w:val="20"/>
        </w:rPr>
        <w:t xml:space="preserve">of exceptional merit </w:t>
      </w:r>
      <w:r w:rsidRPr="00D610BB">
        <w:rPr>
          <w:rFonts w:ascii="Futuri" w:hAnsi="Futuri"/>
          <w:sz w:val="20"/>
        </w:rPr>
        <w:t>that promise to reach large audiences</w:t>
      </w:r>
      <w:r w:rsidR="00B67CC6" w:rsidRPr="00D610BB">
        <w:rPr>
          <w:rFonts w:ascii="Futuri" w:hAnsi="Futuri"/>
          <w:sz w:val="20"/>
        </w:rPr>
        <w:t xml:space="preserve"> and involve </w:t>
      </w:r>
      <w:r w:rsidRPr="00D610BB">
        <w:rPr>
          <w:rFonts w:ascii="Futuri" w:hAnsi="Futuri"/>
          <w:sz w:val="20"/>
        </w:rPr>
        <w:t>creative collaborations among diverse institutions.</w:t>
      </w:r>
    </w:p>
    <w:p w:rsidR="000648A5" w:rsidRPr="00846165" w:rsidRDefault="000648A5" w:rsidP="000648A5">
      <w:pPr>
        <w:tabs>
          <w:tab w:val="left" w:pos="540"/>
        </w:tabs>
        <w:ind w:left="792" w:right="432"/>
        <w:rPr>
          <w:rFonts w:ascii="Futuri" w:hAnsi="Futuri"/>
          <w:b/>
          <w:color w:val="A2AD00"/>
          <w:sz w:val="20"/>
        </w:rPr>
      </w:pPr>
    </w:p>
    <w:p w:rsidR="000648A5" w:rsidRDefault="000648A5" w:rsidP="000648A5">
      <w:pPr>
        <w:tabs>
          <w:tab w:val="left" w:pos="540"/>
        </w:tabs>
        <w:ind w:left="792" w:right="432"/>
        <w:rPr>
          <w:rFonts w:ascii="Futuri" w:hAnsi="Futuri"/>
          <w:sz w:val="20"/>
        </w:rPr>
      </w:pPr>
      <w:r w:rsidRPr="00791F9D">
        <w:rPr>
          <w:rFonts w:ascii="Futuri" w:hAnsi="Futuri"/>
          <w:b/>
          <w:color w:val="005899"/>
          <w:szCs w:val="24"/>
        </w:rPr>
        <w:t>Short Documentaries</w:t>
      </w:r>
      <w:r w:rsidR="00FB05E4">
        <w:rPr>
          <w:rFonts w:ascii="Futuri" w:hAnsi="Futuri"/>
          <w:b/>
          <w:color w:val="005899"/>
          <w:szCs w:val="24"/>
        </w:rPr>
        <w:t xml:space="preserve"> </w:t>
      </w:r>
      <w:r w:rsidR="00FB05E4" w:rsidRPr="00FB05E4">
        <w:rPr>
          <w:rFonts w:ascii="Futuri" w:hAnsi="Futuri"/>
          <w:sz w:val="20"/>
        </w:rPr>
        <w:t>(January and August deadlines</w:t>
      </w:r>
      <w:r w:rsidR="00FB05E4" w:rsidRPr="00FB05E4">
        <w:rPr>
          <w:rFonts w:ascii="Futuri" w:hAnsi="Futuri"/>
          <w:szCs w:val="24"/>
        </w:rPr>
        <w:t>)</w:t>
      </w:r>
      <w:r w:rsidR="00FB05E4" w:rsidRPr="00FB05E4">
        <w:rPr>
          <w:rFonts w:ascii="Futuri" w:hAnsi="Futuri"/>
          <w:b/>
          <w:sz w:val="21"/>
          <w:szCs w:val="21"/>
        </w:rPr>
        <w:t xml:space="preserve"> </w:t>
      </w:r>
      <w:r w:rsidRPr="000648A5">
        <w:rPr>
          <w:rFonts w:ascii="Futuri" w:hAnsi="Futuri"/>
          <w:sz w:val="20"/>
        </w:rPr>
        <w:t>grant</w:t>
      </w:r>
      <w:r>
        <w:rPr>
          <w:rFonts w:ascii="Futuri" w:hAnsi="Futuri"/>
          <w:sz w:val="20"/>
        </w:rPr>
        <w:t>s</w:t>
      </w:r>
      <w:r w:rsidRPr="000648A5">
        <w:rPr>
          <w:rFonts w:ascii="Futuri" w:hAnsi="Futuri"/>
          <w:sz w:val="20"/>
        </w:rPr>
        <w:t xml:space="preserve"> support</w:t>
      </w:r>
      <w:r>
        <w:rPr>
          <w:rFonts w:ascii="Futuri" w:hAnsi="Futuri"/>
          <w:sz w:val="20"/>
        </w:rPr>
        <w:t xml:space="preserve"> </w:t>
      </w:r>
      <w:r w:rsidRPr="000648A5">
        <w:rPr>
          <w:rFonts w:ascii="Futuri" w:hAnsi="Futuri"/>
          <w:sz w:val="20"/>
        </w:rPr>
        <w:t>the production and distribution of documentary films up to 30 minutes that engage audiences with humanities ideas</w:t>
      </w:r>
      <w:r w:rsidR="00DD0F9E">
        <w:rPr>
          <w:rFonts w:ascii="Futuri" w:hAnsi="Futuri"/>
          <w:sz w:val="20"/>
        </w:rPr>
        <w:t xml:space="preserve"> connected to the Chairman’s “A More Perfect Union” initiative</w:t>
      </w:r>
      <w:r w:rsidR="00846165">
        <w:rPr>
          <w:rFonts w:ascii="Futuri" w:hAnsi="Futuri"/>
          <w:sz w:val="20"/>
        </w:rPr>
        <w:t xml:space="preserve"> (</w:t>
      </w:r>
      <w:hyperlink r:id="rId9" w:history="1">
        <w:r w:rsidR="00846165">
          <w:rPr>
            <w:rStyle w:val="Hyperlink"/>
          </w:rPr>
          <w:t>https://www.neh.gov/news/more-perfect-union</w:t>
        </w:r>
      </w:hyperlink>
      <w:r w:rsidR="00846165">
        <w:t>)</w:t>
      </w:r>
      <w:r w:rsidRPr="000648A5">
        <w:rPr>
          <w:rFonts w:ascii="Futuri" w:hAnsi="Futuri"/>
          <w:sz w:val="20"/>
        </w:rPr>
        <w:t>.</w:t>
      </w:r>
      <w:r w:rsidRPr="000648A5">
        <w:rPr>
          <w:rFonts w:ascii="Futuri" w:hAnsi="Futuri"/>
          <w:b/>
          <w:szCs w:val="24"/>
        </w:rPr>
        <w:t xml:space="preserve"> </w:t>
      </w:r>
      <w:r w:rsidRPr="000648A5">
        <w:rPr>
          <w:rFonts w:ascii="Futuri" w:hAnsi="Futuri"/>
          <w:sz w:val="20"/>
        </w:rPr>
        <w:t>The Short Documentaries program supports production of single films or series of thematically-related short films.</w:t>
      </w:r>
    </w:p>
    <w:p w:rsidR="002F1BEF" w:rsidRDefault="002F1BEF" w:rsidP="000648A5">
      <w:pPr>
        <w:tabs>
          <w:tab w:val="left" w:pos="540"/>
        </w:tabs>
        <w:ind w:left="792" w:right="432"/>
        <w:rPr>
          <w:rFonts w:ascii="Futuri" w:hAnsi="Futuri"/>
          <w:sz w:val="20"/>
        </w:rPr>
      </w:pPr>
    </w:p>
    <w:p w:rsidR="000648A5" w:rsidRPr="000648A5" w:rsidRDefault="000648A5" w:rsidP="000648A5">
      <w:pPr>
        <w:pStyle w:val="ListParagraph"/>
        <w:numPr>
          <w:ilvl w:val="0"/>
          <w:numId w:val="6"/>
        </w:numPr>
        <w:tabs>
          <w:tab w:val="left" w:pos="540"/>
        </w:tabs>
        <w:ind w:right="432"/>
        <w:rPr>
          <w:rFonts w:ascii="Futuri" w:hAnsi="Futuri"/>
          <w:sz w:val="20"/>
        </w:rPr>
      </w:pPr>
      <w:r w:rsidRPr="000648A5">
        <w:rPr>
          <w:rFonts w:ascii="Futuri" w:hAnsi="Futuri"/>
          <w:b/>
          <w:sz w:val="20"/>
          <w:u w:val="single"/>
        </w:rPr>
        <w:t>Production grants</w:t>
      </w:r>
      <w:r>
        <w:rPr>
          <w:rFonts w:ascii="Futuri" w:hAnsi="Futuri"/>
          <w:b/>
          <w:sz w:val="20"/>
          <w:u w:val="single"/>
        </w:rPr>
        <w:t xml:space="preserve"> (up to $250,000) </w:t>
      </w:r>
      <w:r w:rsidRPr="000648A5">
        <w:rPr>
          <w:rFonts w:ascii="Futuri" w:hAnsi="Futuri"/>
          <w:sz w:val="20"/>
        </w:rPr>
        <w:t>Short Documentaries makes awards of up to $60,000 for a single film. Applicants may also request funding to support a series of related short films at up to $60,000 per film, not to exceed a total request of $250,000.</w:t>
      </w:r>
    </w:p>
    <w:p w:rsidR="00D3345A" w:rsidRPr="00EE5F56" w:rsidRDefault="00D3345A" w:rsidP="0073552E">
      <w:pPr>
        <w:tabs>
          <w:tab w:val="left" w:pos="540"/>
        </w:tabs>
        <w:ind w:left="450" w:right="432"/>
        <w:rPr>
          <w:rFonts w:ascii="Futuri" w:hAnsi="Futuri"/>
          <w:b/>
          <w:color w:val="A2AD00"/>
          <w:sz w:val="21"/>
          <w:szCs w:val="21"/>
        </w:rPr>
      </w:pPr>
    </w:p>
    <w:p w:rsidR="0073552E" w:rsidRDefault="00D3345A" w:rsidP="00AB1A8A">
      <w:pPr>
        <w:tabs>
          <w:tab w:val="left" w:pos="540"/>
        </w:tabs>
        <w:ind w:left="720" w:right="432"/>
        <w:rPr>
          <w:rFonts w:ascii="Futuri" w:hAnsi="Futuri"/>
          <w:sz w:val="20"/>
        </w:rPr>
      </w:pPr>
      <w:r w:rsidRPr="00791F9D">
        <w:rPr>
          <w:rFonts w:ascii="Futuri" w:hAnsi="Futuri"/>
          <w:b/>
          <w:color w:val="005899"/>
          <w:szCs w:val="24"/>
        </w:rPr>
        <w:t>Digital Projects for the Public</w:t>
      </w:r>
      <w:r>
        <w:rPr>
          <w:rFonts w:ascii="Futuri" w:hAnsi="Futuri"/>
          <w:b/>
          <w:color w:val="A2AD00"/>
          <w:szCs w:val="24"/>
        </w:rPr>
        <w:t xml:space="preserve"> </w:t>
      </w:r>
      <w:r w:rsidR="00FB05E4" w:rsidRPr="00FB05E4">
        <w:rPr>
          <w:rFonts w:ascii="Futuri" w:hAnsi="Futuri"/>
          <w:sz w:val="20"/>
        </w:rPr>
        <w:t>(</w:t>
      </w:r>
      <w:r w:rsidR="00FB05E4">
        <w:rPr>
          <w:rFonts w:ascii="Futuri" w:hAnsi="Futuri"/>
          <w:sz w:val="20"/>
        </w:rPr>
        <w:t>June deadline</w:t>
      </w:r>
      <w:r w:rsidR="00FB05E4" w:rsidRPr="00FB05E4">
        <w:rPr>
          <w:rFonts w:ascii="Futuri" w:hAnsi="Futuri"/>
          <w:szCs w:val="24"/>
        </w:rPr>
        <w:t>)</w:t>
      </w:r>
      <w:r w:rsidR="00FB05E4">
        <w:rPr>
          <w:rFonts w:ascii="Futuri" w:hAnsi="Futuri"/>
          <w:szCs w:val="24"/>
        </w:rPr>
        <w:t xml:space="preserve"> </w:t>
      </w:r>
      <w:r w:rsidR="0073552E" w:rsidRPr="00D610BB">
        <w:rPr>
          <w:rFonts w:ascii="Futuri" w:hAnsi="Futuri"/>
          <w:sz w:val="20"/>
        </w:rPr>
        <w:t>welcomes applications projects that explore the humanities</w:t>
      </w:r>
      <w:r w:rsidR="00AB1A8A">
        <w:rPr>
          <w:rFonts w:ascii="Futuri" w:hAnsi="Futuri"/>
          <w:sz w:val="20"/>
        </w:rPr>
        <w:t xml:space="preserve"> </w:t>
      </w:r>
      <w:r w:rsidR="0073552E" w:rsidRPr="00D610BB">
        <w:rPr>
          <w:rFonts w:ascii="Futuri" w:hAnsi="Futuri"/>
          <w:sz w:val="20"/>
        </w:rPr>
        <w:t>through digital and experiential platforms such as games, websites, mobile applications, curated online exhibit</w:t>
      </w:r>
      <w:r w:rsidR="00BF071F">
        <w:rPr>
          <w:rFonts w:ascii="Futuri" w:hAnsi="Futuri"/>
          <w:sz w:val="20"/>
        </w:rPr>
        <w:t>ion</w:t>
      </w:r>
      <w:r w:rsidR="0073552E" w:rsidRPr="00D610BB">
        <w:rPr>
          <w:rFonts w:ascii="Futuri" w:hAnsi="Futuri"/>
          <w:sz w:val="20"/>
        </w:rPr>
        <w:t xml:space="preserve">, </w:t>
      </w:r>
      <w:r>
        <w:rPr>
          <w:rFonts w:ascii="Futuri" w:hAnsi="Futuri"/>
          <w:sz w:val="20"/>
        </w:rPr>
        <w:t xml:space="preserve">AR, and VR. </w:t>
      </w:r>
      <w:r w:rsidR="0073552E" w:rsidRPr="00D610BB">
        <w:rPr>
          <w:rFonts w:ascii="Futuri" w:hAnsi="Futuri"/>
          <w:sz w:val="20"/>
        </w:rPr>
        <w:t>Two levels of funding are available:</w:t>
      </w:r>
    </w:p>
    <w:p w:rsidR="002F1BEF" w:rsidRPr="00AB1A8A" w:rsidRDefault="002F1BEF" w:rsidP="00AB1A8A">
      <w:pPr>
        <w:tabs>
          <w:tab w:val="left" w:pos="540"/>
        </w:tabs>
        <w:ind w:left="720" w:right="432"/>
        <w:rPr>
          <w:rFonts w:ascii="Futuri" w:hAnsi="Futuri"/>
          <w:sz w:val="20"/>
        </w:rPr>
      </w:pPr>
    </w:p>
    <w:p w:rsidR="00A2170A" w:rsidRPr="00D610BB" w:rsidRDefault="0073552E" w:rsidP="00A2170A">
      <w:pPr>
        <w:pStyle w:val="ListParagraph"/>
        <w:numPr>
          <w:ilvl w:val="0"/>
          <w:numId w:val="4"/>
        </w:numPr>
        <w:tabs>
          <w:tab w:val="left" w:pos="540"/>
        </w:tabs>
        <w:ind w:right="432"/>
        <w:rPr>
          <w:rFonts w:ascii="Futuri" w:hAnsi="Futuri"/>
          <w:sz w:val="20"/>
        </w:rPr>
      </w:pPr>
      <w:r w:rsidRPr="00D610BB">
        <w:rPr>
          <w:rFonts w:ascii="Futuri" w:hAnsi="Futuri"/>
          <w:b/>
          <w:sz w:val="20"/>
          <w:u w:val="single"/>
        </w:rPr>
        <w:t>Discovery Grants</w:t>
      </w:r>
      <w:r w:rsidR="009110BA" w:rsidRPr="00D610BB">
        <w:rPr>
          <w:rFonts w:ascii="Futuri" w:hAnsi="Futuri"/>
          <w:sz w:val="20"/>
        </w:rPr>
        <w:t xml:space="preserve"> </w:t>
      </w:r>
      <w:r w:rsidR="00DE7584" w:rsidRPr="00945389">
        <w:rPr>
          <w:rFonts w:ascii="Futuri" w:hAnsi="Futuri"/>
          <w:b/>
          <w:sz w:val="20"/>
        </w:rPr>
        <w:t>(up to $30,000)</w:t>
      </w:r>
      <w:r w:rsidR="004268DB">
        <w:rPr>
          <w:rFonts w:ascii="Futuri" w:hAnsi="Futuri"/>
          <w:sz w:val="20"/>
        </w:rPr>
        <w:t xml:space="preserve"> support</w:t>
      </w:r>
      <w:r w:rsidR="009110BA" w:rsidRPr="00D610BB">
        <w:rPr>
          <w:rFonts w:ascii="Futuri" w:hAnsi="Futuri"/>
          <w:sz w:val="20"/>
        </w:rPr>
        <w:t xml:space="preserve"> the exploratory stages of a digital project, including consultation, refinement of the humanities themes, analysis of potential platforms</w:t>
      </w:r>
      <w:r w:rsidR="00FB2CB7">
        <w:rPr>
          <w:rFonts w:ascii="Futuri" w:hAnsi="Futuri"/>
          <w:sz w:val="20"/>
        </w:rPr>
        <w:t>,</w:t>
      </w:r>
      <w:r w:rsidR="009110BA" w:rsidRPr="00D610BB">
        <w:rPr>
          <w:rFonts w:ascii="Futuri" w:hAnsi="Futuri"/>
          <w:sz w:val="20"/>
        </w:rPr>
        <w:t xml:space="preserve"> and </w:t>
      </w:r>
      <w:r w:rsidR="00EE66EE">
        <w:rPr>
          <w:rFonts w:ascii="Futuri" w:hAnsi="Futuri"/>
          <w:sz w:val="20"/>
        </w:rPr>
        <w:t>the creation of a design document</w:t>
      </w:r>
      <w:r w:rsidR="009110BA" w:rsidRPr="00D610BB">
        <w:rPr>
          <w:rFonts w:ascii="Futuri" w:hAnsi="Futuri"/>
          <w:sz w:val="20"/>
        </w:rPr>
        <w:t xml:space="preserve">. </w:t>
      </w:r>
    </w:p>
    <w:p w:rsidR="00436550" w:rsidRDefault="00436550" w:rsidP="00A2170A">
      <w:pPr>
        <w:pStyle w:val="ListParagraph"/>
        <w:numPr>
          <w:ilvl w:val="0"/>
          <w:numId w:val="4"/>
        </w:numPr>
        <w:tabs>
          <w:tab w:val="left" w:pos="540"/>
        </w:tabs>
        <w:ind w:right="432"/>
        <w:rPr>
          <w:rFonts w:ascii="Futuri" w:hAnsi="Futuri"/>
          <w:sz w:val="20"/>
        </w:rPr>
      </w:pPr>
      <w:r w:rsidRPr="00D610BB">
        <w:rPr>
          <w:rFonts w:ascii="Futuri" w:hAnsi="Futuri"/>
          <w:b/>
          <w:sz w:val="20"/>
          <w:u w:val="single"/>
        </w:rPr>
        <w:t>Prototyping Grants</w:t>
      </w:r>
      <w:r w:rsidRPr="00D610BB">
        <w:rPr>
          <w:rFonts w:ascii="Futuri" w:hAnsi="Futuri"/>
          <w:b/>
          <w:sz w:val="20"/>
        </w:rPr>
        <w:t xml:space="preserve"> </w:t>
      </w:r>
      <w:r w:rsidR="00DE7584" w:rsidRPr="00945389">
        <w:rPr>
          <w:rFonts w:ascii="Futuri" w:hAnsi="Futuri"/>
          <w:b/>
          <w:sz w:val="20"/>
        </w:rPr>
        <w:t>(up to $100,000)</w:t>
      </w:r>
      <w:r w:rsidR="00DE7584">
        <w:rPr>
          <w:rFonts w:ascii="Futuri" w:hAnsi="Futuri"/>
          <w:sz w:val="20"/>
        </w:rPr>
        <w:t xml:space="preserve"> </w:t>
      </w:r>
      <w:r w:rsidRPr="00D610BB">
        <w:rPr>
          <w:rFonts w:ascii="Futuri" w:hAnsi="Futuri"/>
          <w:sz w:val="20"/>
        </w:rPr>
        <w:t xml:space="preserve">support the creation of a proof-of-concept prototype and other activities including: the further refinement of humanities content, consultation with scholars and digital media experts, scripting, user interface and backend development, </w:t>
      </w:r>
      <w:r w:rsidR="00FB2CB7">
        <w:rPr>
          <w:rFonts w:ascii="Futuri" w:hAnsi="Futuri"/>
          <w:sz w:val="20"/>
        </w:rPr>
        <w:t xml:space="preserve">and </w:t>
      </w:r>
      <w:r w:rsidRPr="00D610BB">
        <w:rPr>
          <w:rFonts w:ascii="Futuri" w:hAnsi="Futuri"/>
          <w:sz w:val="20"/>
        </w:rPr>
        <w:t>audience evaluation and testing.</w:t>
      </w:r>
    </w:p>
    <w:p w:rsidR="00B906D4" w:rsidRPr="00B906D4" w:rsidRDefault="00B906D4" w:rsidP="00B906D4">
      <w:pPr>
        <w:pStyle w:val="ListParagraph"/>
        <w:numPr>
          <w:ilvl w:val="0"/>
          <w:numId w:val="4"/>
        </w:numPr>
        <w:tabs>
          <w:tab w:val="left" w:pos="540"/>
        </w:tabs>
        <w:ind w:right="432"/>
        <w:rPr>
          <w:rFonts w:ascii="Futuri" w:hAnsi="Futuri"/>
          <w:sz w:val="20"/>
        </w:rPr>
      </w:pPr>
      <w:r>
        <w:rPr>
          <w:rFonts w:ascii="Futuri" w:hAnsi="Futuri"/>
          <w:b/>
          <w:sz w:val="20"/>
          <w:u w:val="single"/>
        </w:rPr>
        <w:t>Production Grants</w:t>
      </w:r>
      <w:r>
        <w:rPr>
          <w:rFonts w:ascii="Futuri" w:hAnsi="Futuri"/>
          <w:b/>
          <w:sz w:val="20"/>
        </w:rPr>
        <w:t xml:space="preserve"> (up to $</w:t>
      </w:r>
      <w:r w:rsidR="00DD0F9E">
        <w:rPr>
          <w:rFonts w:ascii="Futuri" w:hAnsi="Futuri"/>
          <w:b/>
          <w:sz w:val="20"/>
        </w:rPr>
        <w:t>3</w:t>
      </w:r>
      <w:r>
        <w:rPr>
          <w:rFonts w:ascii="Futuri" w:hAnsi="Futuri"/>
          <w:b/>
          <w:sz w:val="20"/>
        </w:rPr>
        <w:t>00,000)</w:t>
      </w:r>
      <w:r>
        <w:rPr>
          <w:rFonts w:ascii="Futuri" w:hAnsi="Futuri"/>
          <w:sz w:val="20"/>
        </w:rPr>
        <w:t xml:space="preserve"> support the final stages of a digital project, including: prototype refinement and beta testing, audience outreach, project distribution and public programming.  </w:t>
      </w:r>
    </w:p>
    <w:p w:rsidR="000648A5" w:rsidRPr="00846165" w:rsidRDefault="000648A5" w:rsidP="003A6CC7">
      <w:pPr>
        <w:ind w:left="432" w:right="432"/>
        <w:rPr>
          <w:rFonts w:ascii="Futuri" w:hAnsi="Futuri"/>
          <w:b/>
          <w:color w:val="A2AD00"/>
          <w:sz w:val="20"/>
        </w:rPr>
      </w:pPr>
    </w:p>
    <w:p w:rsidR="003A6CC7" w:rsidRPr="00791F9D" w:rsidRDefault="003A6CC7" w:rsidP="003A6CC7">
      <w:pPr>
        <w:ind w:left="432" w:right="432"/>
        <w:rPr>
          <w:rFonts w:ascii="Futuri" w:hAnsi="Futuri"/>
          <w:b/>
          <w:color w:val="005899"/>
          <w:szCs w:val="24"/>
        </w:rPr>
      </w:pPr>
      <w:r w:rsidRPr="00791F9D">
        <w:rPr>
          <w:rFonts w:ascii="Futuri" w:hAnsi="Futuri"/>
          <w:b/>
          <w:color w:val="005899"/>
          <w:szCs w:val="24"/>
        </w:rPr>
        <w:t>PROCESS</w:t>
      </w:r>
    </w:p>
    <w:p w:rsidR="003A6CC7" w:rsidRPr="00DC45F6" w:rsidRDefault="003A6CC7" w:rsidP="006010E3">
      <w:pPr>
        <w:ind w:left="432" w:right="432"/>
        <w:rPr>
          <w:rFonts w:ascii="Futuri" w:hAnsi="Futuri"/>
          <w:b/>
          <w:sz w:val="20"/>
        </w:rPr>
      </w:pPr>
      <w:r w:rsidRPr="00D610BB">
        <w:rPr>
          <w:rFonts w:ascii="Futuri" w:hAnsi="Futuri"/>
          <w:sz w:val="20"/>
        </w:rPr>
        <w:t>Program officers from the Division of Public Program</w:t>
      </w:r>
      <w:r w:rsidR="00583A80">
        <w:rPr>
          <w:rFonts w:ascii="Futuri" w:hAnsi="Futuri"/>
          <w:sz w:val="20"/>
        </w:rPr>
        <w:t>s</w:t>
      </w:r>
      <w:r w:rsidRPr="00D610BB">
        <w:rPr>
          <w:rFonts w:ascii="Futuri" w:hAnsi="Futuri"/>
          <w:sz w:val="20"/>
        </w:rPr>
        <w:t xml:space="preserve"> will work with applicants to hone their proposal prior to submission (make sure you give us time!). After review, every application submitted is eligible to receive further feedback from an NEH program officer and a panel of </w:t>
      </w:r>
      <w:r w:rsidR="00C25169" w:rsidRPr="00D610BB">
        <w:rPr>
          <w:rFonts w:ascii="Futuri" w:hAnsi="Futuri"/>
          <w:sz w:val="20"/>
        </w:rPr>
        <w:t xml:space="preserve">content </w:t>
      </w:r>
      <w:r w:rsidR="00C25169">
        <w:rPr>
          <w:rFonts w:ascii="Futuri" w:hAnsi="Futuri"/>
          <w:sz w:val="20"/>
        </w:rPr>
        <w:t>experts</w:t>
      </w:r>
      <w:r w:rsidR="00583A80">
        <w:rPr>
          <w:rFonts w:ascii="Futuri" w:hAnsi="Futuri"/>
          <w:sz w:val="20"/>
        </w:rPr>
        <w:t xml:space="preserve"> and professionals in museums, media</w:t>
      </w:r>
      <w:r w:rsidR="00FB2CB7">
        <w:rPr>
          <w:rFonts w:ascii="Futuri" w:hAnsi="Futuri"/>
          <w:sz w:val="20"/>
        </w:rPr>
        <w:t>,</w:t>
      </w:r>
      <w:r w:rsidR="00583A80">
        <w:rPr>
          <w:rFonts w:ascii="Futuri" w:hAnsi="Futuri"/>
          <w:sz w:val="20"/>
        </w:rPr>
        <w:t xml:space="preserve"> or digital fields</w:t>
      </w:r>
      <w:r w:rsidRPr="00D610BB">
        <w:rPr>
          <w:rFonts w:ascii="Futuri" w:hAnsi="Futuri"/>
          <w:sz w:val="20"/>
        </w:rPr>
        <w:t xml:space="preserve">. </w:t>
      </w:r>
      <w:r w:rsidRPr="00DC45F6">
        <w:rPr>
          <w:rFonts w:ascii="Futuri" w:hAnsi="Futuri"/>
          <w:sz w:val="20"/>
        </w:rPr>
        <w:t xml:space="preserve">In other words, even if you’re not funded, your project can grow through the NEH. </w:t>
      </w:r>
    </w:p>
    <w:p w:rsidR="003A6CC7" w:rsidRPr="006010E3" w:rsidRDefault="003A6CC7" w:rsidP="006010E3">
      <w:pPr>
        <w:ind w:left="432" w:right="432"/>
        <w:rPr>
          <w:rFonts w:ascii="Futuri" w:hAnsi="Futuri"/>
          <w:b/>
          <w:color w:val="A2AD00"/>
          <w:sz w:val="14"/>
          <w:szCs w:val="14"/>
        </w:rPr>
      </w:pPr>
    </w:p>
    <w:p w:rsidR="003A6CC7" w:rsidRPr="00791F9D" w:rsidRDefault="003A6CC7" w:rsidP="006010E3">
      <w:pPr>
        <w:ind w:left="432" w:right="432"/>
        <w:rPr>
          <w:rFonts w:ascii="Futuri" w:hAnsi="Futuri"/>
          <w:b/>
          <w:color w:val="005899"/>
          <w:szCs w:val="24"/>
        </w:rPr>
      </w:pPr>
      <w:r w:rsidRPr="00791F9D">
        <w:rPr>
          <w:rFonts w:ascii="Futuri" w:hAnsi="Futuri"/>
          <w:b/>
          <w:color w:val="005899"/>
          <w:szCs w:val="24"/>
        </w:rPr>
        <w:t>CONTACT</w:t>
      </w:r>
    </w:p>
    <w:p w:rsidR="00325F75" w:rsidRDefault="003A6CC7" w:rsidP="006010E3">
      <w:pPr>
        <w:ind w:left="432" w:right="432"/>
        <w:rPr>
          <w:rFonts w:ascii="Futuri" w:hAnsi="Futuri"/>
          <w:sz w:val="20"/>
        </w:rPr>
      </w:pPr>
      <w:r w:rsidRPr="00FB2CB7">
        <w:rPr>
          <w:rFonts w:ascii="Futuri" w:hAnsi="Futuri"/>
          <w:sz w:val="20"/>
        </w:rPr>
        <w:t>Have an idea for a project? Wondering if you’re eligible to apply? Want some clarification on the application process? Talk to us: publicpgms@neh.gov / 202.606.8269</w:t>
      </w:r>
    </w:p>
    <w:p w:rsidR="000648A5" w:rsidRDefault="000648A5" w:rsidP="006010E3">
      <w:pPr>
        <w:ind w:left="432" w:right="432"/>
        <w:rPr>
          <w:rFonts w:ascii="Futuri" w:hAnsi="Futuri"/>
          <w:sz w:val="20"/>
        </w:rPr>
      </w:pPr>
    </w:p>
    <w:p w:rsidR="00D3345A" w:rsidRPr="00D3345A" w:rsidRDefault="00D3345A" w:rsidP="006010E3">
      <w:pPr>
        <w:ind w:left="432" w:right="432"/>
        <w:rPr>
          <w:rFonts w:ascii="Futuri" w:hAnsi="Futuri"/>
          <w:b/>
          <w:sz w:val="20"/>
        </w:rPr>
      </w:pPr>
      <w:r>
        <w:rPr>
          <w:rFonts w:ascii="Futuri" w:hAnsi="Futuri"/>
          <w:sz w:val="20"/>
        </w:rPr>
        <w:t xml:space="preserve">Follow us on Twitter: </w:t>
      </w:r>
      <w:r w:rsidRPr="00791F9D">
        <w:rPr>
          <w:rFonts w:ascii="Futuri" w:hAnsi="Futuri"/>
          <w:b/>
          <w:color w:val="005899"/>
          <w:sz w:val="20"/>
        </w:rPr>
        <w:t>@</w:t>
      </w:r>
      <w:proofErr w:type="spellStart"/>
      <w:r w:rsidRPr="00791F9D">
        <w:rPr>
          <w:rFonts w:ascii="Futuri" w:hAnsi="Futuri"/>
          <w:b/>
          <w:color w:val="005899"/>
          <w:sz w:val="20"/>
        </w:rPr>
        <w:t>NEH_PubPrograms</w:t>
      </w:r>
      <w:proofErr w:type="spellEnd"/>
    </w:p>
    <w:sectPr w:rsidR="00D3345A" w:rsidRPr="00D3345A" w:rsidSect="00CE1E64">
      <w:headerReference w:type="default" r:id="rId10"/>
      <w:headerReference w:type="first" r:id="rId11"/>
      <w:footerReference w:type="first" r:id="rId12"/>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79B" w:rsidRDefault="00DB079B">
      <w:r>
        <w:separator/>
      </w:r>
    </w:p>
  </w:endnote>
  <w:endnote w:type="continuationSeparator" w:id="0">
    <w:p w:rsidR="00DB079B" w:rsidRDefault="00DB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55 Roman">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i">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Book">
    <w:altName w:val="Bk Avenir Book"/>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BD" w:rsidRPr="00A43DE0" w:rsidRDefault="00791F9D" w:rsidP="00F37036">
    <w:pPr>
      <w:pStyle w:val="Default"/>
      <w:framePr w:w="11596" w:wrap="around" w:vAnchor="page" w:hAnchor="page" w:x="541" w:y="15226"/>
      <w:jc w:val="center"/>
      <w:rPr>
        <w:rFonts w:ascii="Trebuchet MS" w:hAnsi="Trebuchet MS" w:cs="Avenir-Book"/>
        <w:color w:val="auto"/>
        <w:sz w:val="17"/>
        <w:szCs w:val="16"/>
      </w:rPr>
    </w:pPr>
    <w:bookmarkStart w:id="1" w:name="_Hlk18419750"/>
    <w:r>
      <w:rPr>
        <w:rFonts w:ascii="Trebuchet MS" w:hAnsi="Trebuchet MS" w:cs="Avenir-Book"/>
        <w:color w:val="auto"/>
        <w:sz w:val="17"/>
        <w:szCs w:val="16"/>
      </w:rPr>
      <w:t xml:space="preserve">400 Seventh St., SW </w:t>
    </w:r>
    <w:r w:rsidR="00AE3DA1">
      <w:rPr>
        <w:rFonts w:ascii="Trebuchet MS" w:hAnsi="Trebuchet MS" w:cs="Avenir-Book"/>
        <w:color w:val="auto"/>
        <w:sz w:val="17"/>
        <w:szCs w:val="16"/>
      </w:rPr>
      <w:t xml:space="preserve"> </w:t>
    </w:r>
    <w:r w:rsidR="00AE3DA1" w:rsidRPr="00413445">
      <w:rPr>
        <w:rFonts w:ascii="Trebuchet MS" w:hAnsi="Trebuchet MS" w:cs="Avenir-Book"/>
        <w:color w:val="auto"/>
        <w:sz w:val="17"/>
        <w:szCs w:val="16"/>
      </w:rPr>
      <w:t xml:space="preserve"> Washington, D.C. </w:t>
    </w:r>
    <w:proofErr w:type="gramStart"/>
    <w:r w:rsidR="00AE3DA1" w:rsidRPr="00413445">
      <w:rPr>
        <w:rFonts w:ascii="Trebuchet MS" w:hAnsi="Trebuchet MS" w:cs="Avenir-Book"/>
        <w:color w:val="auto"/>
        <w:sz w:val="17"/>
        <w:szCs w:val="16"/>
      </w:rPr>
      <w:t xml:space="preserve">20506  </w:t>
    </w:r>
    <w:r w:rsidR="00AE3DA1">
      <w:rPr>
        <w:rFonts w:ascii="Trebuchet MS" w:hAnsi="Trebuchet MS" w:cs="Avenir-Book"/>
        <w:color w:val="auto"/>
        <w:sz w:val="17"/>
        <w:szCs w:val="16"/>
      </w:rPr>
      <w:t>I</w:t>
    </w:r>
    <w:proofErr w:type="gramEnd"/>
    <w:r w:rsidR="00AE3DA1" w:rsidRPr="00413445">
      <w:rPr>
        <w:rFonts w:ascii="Trebuchet MS" w:hAnsi="Trebuchet MS" w:cs="Avenir-Book"/>
        <w:color w:val="auto"/>
        <w:sz w:val="17"/>
        <w:szCs w:val="16"/>
      </w:rPr>
      <w:t xml:space="preserve">  </w:t>
    </w:r>
    <w:r w:rsidR="00AE3DA1" w:rsidRPr="00413445">
      <w:rPr>
        <w:rFonts w:ascii="Trebuchet MS" w:hAnsi="Trebuchet MS" w:cs="Avenir-Book"/>
        <w:b/>
        <w:color w:val="auto"/>
        <w:sz w:val="14"/>
        <w:szCs w:val="16"/>
      </w:rPr>
      <w:t>P</w:t>
    </w:r>
    <w:r w:rsidR="00AE3DA1" w:rsidRPr="00413445">
      <w:rPr>
        <w:rFonts w:ascii="Trebuchet MS" w:hAnsi="Trebuchet MS" w:cs="Avenir-Book"/>
        <w:color w:val="auto"/>
        <w:sz w:val="17"/>
        <w:szCs w:val="16"/>
      </w:rPr>
      <w:t xml:space="preserve"> 202.606.8269  </w:t>
    </w:r>
    <w:r w:rsidR="00AE3DA1">
      <w:rPr>
        <w:rFonts w:ascii="Trebuchet MS" w:hAnsi="Trebuchet MS" w:cs="Avenir-Book"/>
        <w:color w:val="auto"/>
        <w:sz w:val="17"/>
        <w:szCs w:val="16"/>
      </w:rPr>
      <w:t>I</w:t>
    </w:r>
    <w:r w:rsidR="00AE3DA1" w:rsidRPr="00413445">
      <w:rPr>
        <w:rFonts w:ascii="Trebuchet MS" w:hAnsi="Trebuchet MS" w:cs="Avenir-Book"/>
        <w:color w:val="auto"/>
        <w:sz w:val="17"/>
        <w:szCs w:val="16"/>
      </w:rPr>
      <w:t xml:space="preserve">  </w:t>
    </w:r>
    <w:r w:rsidR="00AE3DA1" w:rsidRPr="00413445">
      <w:rPr>
        <w:rFonts w:ascii="Trebuchet MS" w:hAnsi="Trebuchet MS" w:cs="Avenir-Book"/>
        <w:b/>
        <w:color w:val="auto"/>
        <w:sz w:val="14"/>
        <w:szCs w:val="16"/>
      </w:rPr>
      <w:t>F</w:t>
    </w:r>
    <w:r w:rsidR="00AE3DA1" w:rsidRPr="00413445">
      <w:rPr>
        <w:rFonts w:ascii="Trebuchet MS" w:hAnsi="Trebuchet MS" w:cs="Avenir-Book"/>
        <w:color w:val="auto"/>
        <w:sz w:val="17"/>
        <w:szCs w:val="16"/>
      </w:rPr>
      <w:t xml:space="preserve"> 202.606.8557  </w:t>
    </w:r>
    <w:r w:rsidR="00AE3DA1">
      <w:rPr>
        <w:rFonts w:ascii="Trebuchet MS" w:hAnsi="Trebuchet MS" w:cs="Avenir-Book"/>
        <w:color w:val="auto"/>
        <w:sz w:val="17"/>
        <w:szCs w:val="16"/>
      </w:rPr>
      <w:t xml:space="preserve">I </w:t>
    </w:r>
    <w:r w:rsidR="00AE3DA1" w:rsidRPr="00413445">
      <w:rPr>
        <w:rFonts w:ascii="Trebuchet MS" w:hAnsi="Trebuchet MS" w:cs="Avenir-Book"/>
        <w:color w:val="auto"/>
        <w:sz w:val="17"/>
        <w:szCs w:val="16"/>
      </w:rPr>
      <w:t xml:space="preserve"> </w:t>
    </w:r>
    <w:r w:rsidR="00AE3DA1" w:rsidRPr="00413445">
      <w:rPr>
        <w:rFonts w:ascii="Trebuchet MS" w:hAnsi="Trebuchet MS" w:cs="Avenir-Book"/>
        <w:b/>
        <w:color w:val="auto"/>
        <w:sz w:val="14"/>
        <w:szCs w:val="16"/>
      </w:rPr>
      <w:t>E</w:t>
    </w:r>
    <w:r w:rsidR="00AE3DA1" w:rsidRPr="00413445">
      <w:rPr>
        <w:rFonts w:ascii="Trebuchet MS" w:hAnsi="Trebuchet MS" w:cs="Avenir-Book"/>
        <w:color w:val="auto"/>
        <w:sz w:val="17"/>
        <w:szCs w:val="16"/>
      </w:rPr>
      <w:t xml:space="preserve"> </w:t>
    </w:r>
    <w:hyperlink r:id="rId1" w:history="1">
      <w:r w:rsidR="00AE3DA1" w:rsidRPr="00CC7FF3">
        <w:rPr>
          <w:rStyle w:val="Hyperlink"/>
          <w:rFonts w:ascii="Trebuchet MS" w:hAnsi="Trebuchet MS" w:cs="Avenir-Book"/>
          <w:color w:val="auto"/>
          <w:sz w:val="17"/>
          <w:szCs w:val="16"/>
        </w:rPr>
        <w:t>publicpgms@neh.gov</w:t>
      </w:r>
    </w:hyperlink>
    <w:r w:rsidR="00AE3DA1" w:rsidRPr="00CC7FF3">
      <w:rPr>
        <w:rFonts w:ascii="Trebuchet MS" w:hAnsi="Trebuchet MS" w:cs="Avenir-Book"/>
        <w:color w:val="auto"/>
        <w:sz w:val="17"/>
        <w:szCs w:val="16"/>
      </w:rPr>
      <w:t xml:space="preserve"> </w:t>
    </w:r>
    <w:r w:rsidR="00AE3DA1" w:rsidRPr="00413445">
      <w:rPr>
        <w:rFonts w:ascii="Trebuchet MS" w:hAnsi="Trebuchet MS" w:cs="Avenir-Book"/>
        <w:color w:val="auto"/>
        <w:sz w:val="17"/>
        <w:szCs w:val="16"/>
      </w:rPr>
      <w:t xml:space="preserve"> </w:t>
    </w:r>
    <w:r w:rsidR="00AE3DA1">
      <w:rPr>
        <w:rFonts w:ascii="Trebuchet MS" w:hAnsi="Trebuchet MS" w:cs="Avenir-Book"/>
        <w:color w:val="auto"/>
        <w:sz w:val="17"/>
        <w:szCs w:val="16"/>
      </w:rPr>
      <w:t xml:space="preserve">I  </w:t>
    </w:r>
    <w:r w:rsidR="00AE3DA1" w:rsidRPr="00413445">
      <w:rPr>
        <w:rFonts w:ascii="Trebuchet MS" w:hAnsi="Trebuchet MS" w:cs="Avenir-Book"/>
        <w:b/>
        <w:color w:val="auto"/>
        <w:sz w:val="17"/>
        <w:szCs w:val="16"/>
      </w:rPr>
      <w:t>www.neh.gov</w:t>
    </w:r>
  </w:p>
  <w:bookmarkEnd w:id="1"/>
  <w:p w:rsidR="004943BD" w:rsidRDefault="00DB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79B" w:rsidRDefault="00DB079B">
      <w:r>
        <w:separator/>
      </w:r>
    </w:p>
  </w:footnote>
  <w:footnote w:type="continuationSeparator" w:id="0">
    <w:p w:rsidR="00DB079B" w:rsidRDefault="00DB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BD" w:rsidRDefault="00DB079B" w:rsidP="00CE1E64">
    <w:pPr>
      <w:pStyle w:val="Header"/>
      <w:tabs>
        <w:tab w:val="clear" w:pos="4680"/>
        <w:tab w:val="clear" w:pos="9360"/>
        <w:tab w:val="left" w:pos="180"/>
        <w:tab w:val="left" w:pos="5925"/>
        <w:tab w:val="left" w:pos="68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BD" w:rsidRDefault="00AE3DA1">
    <w:pPr>
      <w:pStyle w:val="Header"/>
    </w:pPr>
    <w:r>
      <w:rPr>
        <w:noProof/>
      </w:rPr>
      <mc:AlternateContent>
        <mc:Choice Requires="wps">
          <w:drawing>
            <wp:anchor distT="0" distB="0" distL="114300" distR="114300" simplePos="0" relativeHeight="251659264" behindDoc="0" locked="0" layoutInCell="1" allowOverlap="1" wp14:anchorId="43072B42" wp14:editId="05135B52">
              <wp:simplePos x="0" y="0"/>
              <wp:positionH relativeFrom="column">
                <wp:posOffset>-1019175</wp:posOffset>
              </wp:positionH>
              <wp:positionV relativeFrom="paragraph">
                <wp:posOffset>-466725</wp:posOffset>
              </wp:positionV>
              <wp:extent cx="3838575" cy="952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952500"/>
                      </a:xfrm>
                      <a:prstGeom prst="rect">
                        <a:avLst/>
                      </a:prstGeom>
                      <a:noFill/>
                      <a:ln w="9525">
                        <a:noFill/>
                        <a:miter lim="800000"/>
                        <a:headEnd/>
                        <a:tailEnd/>
                      </a:ln>
                    </wps:spPr>
                    <wps:txbx>
                      <w:txbxContent>
                        <w:p w:rsidR="004943BD" w:rsidRDefault="00DB079B" w:rsidP="00CE1E6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3072B42" id="_x0000_t202" coordsize="21600,21600" o:spt="202" path="m,l,21600r21600,l21600,xe">
              <v:stroke joinstyle="miter"/>
              <v:path gradientshapeok="t" o:connecttype="rect"/>
            </v:shapetype>
            <v:shape id="Text Box 2" o:spid="_x0000_s1026" type="#_x0000_t202" style="position:absolute;margin-left:-80.25pt;margin-top:-36.75pt;width:302.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" filled="f" stroked="f">
              <v:textbox>
                <w:txbxContent>
                  <w:p w:rsidR="004943BD" w:rsidRDefault="002F1BEF" w:rsidP="00CE1E6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8F0"/>
    <w:multiLevelType w:val="hybridMultilevel"/>
    <w:tmpl w:val="A80C58D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E50580F"/>
    <w:multiLevelType w:val="hybridMultilevel"/>
    <w:tmpl w:val="E3C2396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0A24E6A"/>
    <w:multiLevelType w:val="hybridMultilevel"/>
    <w:tmpl w:val="FABA73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9FF01E2"/>
    <w:multiLevelType w:val="hybridMultilevel"/>
    <w:tmpl w:val="DA56BEF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5A2E6C16"/>
    <w:multiLevelType w:val="hybridMultilevel"/>
    <w:tmpl w:val="8E90D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A96443"/>
    <w:multiLevelType w:val="hybridMultilevel"/>
    <w:tmpl w:val="1B76D8A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43"/>
    <w:rsid w:val="00042D8A"/>
    <w:rsid w:val="0005015E"/>
    <w:rsid w:val="00056CC9"/>
    <w:rsid w:val="000648A5"/>
    <w:rsid w:val="000767E5"/>
    <w:rsid w:val="000A7A49"/>
    <w:rsid w:val="000E65E2"/>
    <w:rsid w:val="0017640C"/>
    <w:rsid w:val="00180C1E"/>
    <w:rsid w:val="001C2509"/>
    <w:rsid w:val="001C77ED"/>
    <w:rsid w:val="00202859"/>
    <w:rsid w:val="002216E6"/>
    <w:rsid w:val="002229D8"/>
    <w:rsid w:val="00261231"/>
    <w:rsid w:val="002654F0"/>
    <w:rsid w:val="002708FD"/>
    <w:rsid w:val="002933F8"/>
    <w:rsid w:val="00294992"/>
    <w:rsid w:val="00297612"/>
    <w:rsid w:val="002E1A10"/>
    <w:rsid w:val="002F1BEF"/>
    <w:rsid w:val="00304E49"/>
    <w:rsid w:val="00317910"/>
    <w:rsid w:val="00325F75"/>
    <w:rsid w:val="00382717"/>
    <w:rsid w:val="003A6CC7"/>
    <w:rsid w:val="003C215A"/>
    <w:rsid w:val="003C40C2"/>
    <w:rsid w:val="003E5E50"/>
    <w:rsid w:val="003F34D5"/>
    <w:rsid w:val="003F37CB"/>
    <w:rsid w:val="004268DB"/>
    <w:rsid w:val="00436550"/>
    <w:rsid w:val="00470DB2"/>
    <w:rsid w:val="0048189E"/>
    <w:rsid w:val="00507A0D"/>
    <w:rsid w:val="00527AAB"/>
    <w:rsid w:val="00583A80"/>
    <w:rsid w:val="00590634"/>
    <w:rsid w:val="005B6943"/>
    <w:rsid w:val="005C57D3"/>
    <w:rsid w:val="006010E3"/>
    <w:rsid w:val="00602561"/>
    <w:rsid w:val="00633095"/>
    <w:rsid w:val="00664B73"/>
    <w:rsid w:val="006651BC"/>
    <w:rsid w:val="0073552E"/>
    <w:rsid w:val="00747A70"/>
    <w:rsid w:val="00791F9D"/>
    <w:rsid w:val="007C16B5"/>
    <w:rsid w:val="007E102F"/>
    <w:rsid w:val="0080101D"/>
    <w:rsid w:val="008017DB"/>
    <w:rsid w:val="008345B1"/>
    <w:rsid w:val="00846165"/>
    <w:rsid w:val="00850C0E"/>
    <w:rsid w:val="0087197E"/>
    <w:rsid w:val="0087324A"/>
    <w:rsid w:val="008B6AE3"/>
    <w:rsid w:val="008C317A"/>
    <w:rsid w:val="008C5619"/>
    <w:rsid w:val="009110BA"/>
    <w:rsid w:val="00945389"/>
    <w:rsid w:val="00957510"/>
    <w:rsid w:val="00971200"/>
    <w:rsid w:val="00984B23"/>
    <w:rsid w:val="0099569C"/>
    <w:rsid w:val="009A1D8D"/>
    <w:rsid w:val="009B44C3"/>
    <w:rsid w:val="009D4644"/>
    <w:rsid w:val="00A2170A"/>
    <w:rsid w:val="00A61AC0"/>
    <w:rsid w:val="00A77AD4"/>
    <w:rsid w:val="00AB1A8A"/>
    <w:rsid w:val="00AE3DA1"/>
    <w:rsid w:val="00AE71D4"/>
    <w:rsid w:val="00B629EA"/>
    <w:rsid w:val="00B67CC6"/>
    <w:rsid w:val="00B7638D"/>
    <w:rsid w:val="00B906D4"/>
    <w:rsid w:val="00B94423"/>
    <w:rsid w:val="00BA57BB"/>
    <w:rsid w:val="00BC0D00"/>
    <w:rsid w:val="00BF071F"/>
    <w:rsid w:val="00BF0A2B"/>
    <w:rsid w:val="00C25169"/>
    <w:rsid w:val="00C43662"/>
    <w:rsid w:val="00C51F09"/>
    <w:rsid w:val="00C63FF0"/>
    <w:rsid w:val="00C66A75"/>
    <w:rsid w:val="00CA41F6"/>
    <w:rsid w:val="00CA72A1"/>
    <w:rsid w:val="00CA738E"/>
    <w:rsid w:val="00CC289E"/>
    <w:rsid w:val="00D3345A"/>
    <w:rsid w:val="00D610BB"/>
    <w:rsid w:val="00D70DBE"/>
    <w:rsid w:val="00DA3B34"/>
    <w:rsid w:val="00DB079B"/>
    <w:rsid w:val="00DB31B3"/>
    <w:rsid w:val="00DC2CFA"/>
    <w:rsid w:val="00DC45F6"/>
    <w:rsid w:val="00DD0F9E"/>
    <w:rsid w:val="00DE7584"/>
    <w:rsid w:val="00E16F95"/>
    <w:rsid w:val="00E20F13"/>
    <w:rsid w:val="00E72DA9"/>
    <w:rsid w:val="00EB365E"/>
    <w:rsid w:val="00EE5F56"/>
    <w:rsid w:val="00EE66EE"/>
    <w:rsid w:val="00F37036"/>
    <w:rsid w:val="00F40950"/>
    <w:rsid w:val="00F64E60"/>
    <w:rsid w:val="00F70D34"/>
    <w:rsid w:val="00F87C90"/>
    <w:rsid w:val="00F9182E"/>
    <w:rsid w:val="00FB05E4"/>
    <w:rsid w:val="00FB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FC6C3-EB8E-47ED-97B6-637BF556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94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6943"/>
    <w:pPr>
      <w:tabs>
        <w:tab w:val="center" w:pos="4680"/>
        <w:tab w:val="right" w:pos="9360"/>
      </w:tabs>
    </w:pPr>
  </w:style>
  <w:style w:type="character" w:customStyle="1" w:styleId="HeaderChar">
    <w:name w:val="Header Char"/>
    <w:basedOn w:val="DefaultParagraphFont"/>
    <w:link w:val="Header"/>
    <w:uiPriority w:val="99"/>
    <w:rsid w:val="005B6943"/>
    <w:rPr>
      <w:rFonts w:ascii="Times New Roman" w:eastAsia="Times New Roman" w:hAnsi="Times New Roman" w:cs="Times New Roman"/>
      <w:sz w:val="24"/>
      <w:szCs w:val="20"/>
    </w:rPr>
  </w:style>
  <w:style w:type="paragraph" w:styleId="Footer">
    <w:name w:val="footer"/>
    <w:basedOn w:val="Normal"/>
    <w:link w:val="FooterChar"/>
    <w:uiPriority w:val="99"/>
    <w:rsid w:val="005B6943"/>
    <w:pPr>
      <w:tabs>
        <w:tab w:val="center" w:pos="4680"/>
        <w:tab w:val="right" w:pos="9360"/>
      </w:tabs>
    </w:pPr>
  </w:style>
  <w:style w:type="character" w:customStyle="1" w:styleId="FooterChar">
    <w:name w:val="Footer Char"/>
    <w:basedOn w:val="DefaultParagraphFont"/>
    <w:link w:val="Footer"/>
    <w:uiPriority w:val="99"/>
    <w:rsid w:val="005B6943"/>
    <w:rPr>
      <w:rFonts w:ascii="Times New Roman" w:eastAsia="Times New Roman" w:hAnsi="Times New Roman" w:cs="Times New Roman"/>
      <w:sz w:val="24"/>
      <w:szCs w:val="20"/>
    </w:rPr>
  </w:style>
  <w:style w:type="paragraph" w:customStyle="1" w:styleId="Default">
    <w:name w:val="Default"/>
    <w:uiPriority w:val="99"/>
    <w:rsid w:val="005B6943"/>
    <w:pPr>
      <w:widowControl w:val="0"/>
      <w:autoSpaceDE w:val="0"/>
      <w:autoSpaceDN w:val="0"/>
      <w:adjustRightInd w:val="0"/>
      <w:spacing w:after="0" w:line="240" w:lineRule="auto"/>
    </w:pPr>
    <w:rPr>
      <w:rFonts w:ascii="Avenir 55 Roman" w:eastAsia="Times New Roman" w:hAnsi="Avenir 55 Roman" w:cs="Avenir 55 Roman"/>
      <w:color w:val="000000"/>
      <w:sz w:val="24"/>
      <w:szCs w:val="24"/>
    </w:rPr>
  </w:style>
  <w:style w:type="character" w:styleId="Hyperlink">
    <w:name w:val="Hyperlink"/>
    <w:basedOn w:val="DefaultParagraphFont"/>
    <w:uiPriority w:val="99"/>
    <w:rsid w:val="005B6943"/>
    <w:rPr>
      <w:rFonts w:cs="Times New Roman"/>
      <w:color w:val="0000FF"/>
      <w:u w:val="single"/>
    </w:rPr>
  </w:style>
  <w:style w:type="paragraph" w:styleId="BalloonText">
    <w:name w:val="Balloon Text"/>
    <w:basedOn w:val="Normal"/>
    <w:link w:val="BalloonTextChar"/>
    <w:uiPriority w:val="99"/>
    <w:semiHidden/>
    <w:unhideWhenUsed/>
    <w:rsid w:val="005B6943"/>
    <w:rPr>
      <w:rFonts w:ascii="Tahoma" w:hAnsi="Tahoma" w:cs="Tahoma"/>
      <w:sz w:val="16"/>
      <w:szCs w:val="16"/>
    </w:rPr>
  </w:style>
  <w:style w:type="character" w:customStyle="1" w:styleId="BalloonTextChar">
    <w:name w:val="Balloon Text Char"/>
    <w:basedOn w:val="DefaultParagraphFont"/>
    <w:link w:val="BalloonText"/>
    <w:uiPriority w:val="99"/>
    <w:semiHidden/>
    <w:rsid w:val="005B6943"/>
    <w:rPr>
      <w:rFonts w:ascii="Tahoma" w:eastAsia="Times New Roman" w:hAnsi="Tahoma" w:cs="Tahoma"/>
      <w:sz w:val="16"/>
      <w:szCs w:val="16"/>
    </w:rPr>
  </w:style>
  <w:style w:type="paragraph" w:styleId="ListParagraph">
    <w:name w:val="List Paragraph"/>
    <w:basedOn w:val="Normal"/>
    <w:uiPriority w:val="34"/>
    <w:qFormat/>
    <w:rsid w:val="00BF0A2B"/>
    <w:pPr>
      <w:ind w:left="720"/>
      <w:contextualSpacing/>
    </w:pPr>
  </w:style>
  <w:style w:type="character" w:styleId="CommentReference">
    <w:name w:val="annotation reference"/>
    <w:basedOn w:val="DefaultParagraphFont"/>
    <w:uiPriority w:val="99"/>
    <w:semiHidden/>
    <w:unhideWhenUsed/>
    <w:rsid w:val="00D70DBE"/>
    <w:rPr>
      <w:sz w:val="16"/>
      <w:szCs w:val="16"/>
    </w:rPr>
  </w:style>
  <w:style w:type="paragraph" w:styleId="CommentText">
    <w:name w:val="annotation text"/>
    <w:basedOn w:val="Normal"/>
    <w:link w:val="CommentTextChar"/>
    <w:uiPriority w:val="99"/>
    <w:semiHidden/>
    <w:unhideWhenUsed/>
    <w:rsid w:val="00D70DBE"/>
    <w:rPr>
      <w:sz w:val="20"/>
    </w:rPr>
  </w:style>
  <w:style w:type="character" w:customStyle="1" w:styleId="CommentTextChar">
    <w:name w:val="Comment Text Char"/>
    <w:basedOn w:val="DefaultParagraphFont"/>
    <w:link w:val="CommentText"/>
    <w:uiPriority w:val="99"/>
    <w:semiHidden/>
    <w:rsid w:val="00D70D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0DBE"/>
    <w:rPr>
      <w:b/>
      <w:bCs/>
    </w:rPr>
  </w:style>
  <w:style w:type="character" w:customStyle="1" w:styleId="CommentSubjectChar">
    <w:name w:val="Comment Subject Char"/>
    <w:basedOn w:val="CommentTextChar"/>
    <w:link w:val="CommentSubject"/>
    <w:uiPriority w:val="99"/>
    <w:semiHidden/>
    <w:rsid w:val="00D70DBE"/>
    <w:rPr>
      <w:rFonts w:ascii="Times New Roman" w:eastAsia="Times New Roman" w:hAnsi="Times New Roman" w:cs="Times New Roman"/>
      <w:b/>
      <w:bCs/>
      <w:sz w:val="20"/>
      <w:szCs w:val="20"/>
    </w:rPr>
  </w:style>
  <w:style w:type="paragraph" w:styleId="Revision">
    <w:name w:val="Revision"/>
    <w:hidden/>
    <w:uiPriority w:val="99"/>
    <w:semiHidden/>
    <w:rsid w:val="00F64E60"/>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4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9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h.gov/news/more-perfect-un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h.gov/news/more-perfect-un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ublicpgms@ne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Fristedt, Peter</dc:creator>
  <cp:lastModifiedBy>Shelon Atwater</cp:lastModifiedBy>
  <cp:revision>2</cp:revision>
  <cp:lastPrinted>2014-03-31T20:52:00Z</cp:lastPrinted>
  <dcterms:created xsi:type="dcterms:W3CDTF">2020-05-11T12:38:00Z</dcterms:created>
  <dcterms:modified xsi:type="dcterms:W3CDTF">2020-05-11T12:38:00Z</dcterms:modified>
</cp:coreProperties>
</file>